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single"/>
        </w:rPr>
      </w:pPr>
      <w:bookmarkStart w:id="0" w:name="_GoBack"/>
      <w:bookmarkEnd w:id="0"/>
      <w:r>
        <w:rPr>
          <w:b/>
          <w:bCs/>
          <w:u w:val="single"/>
        </w:rPr>
        <w:t>Short description and funding amounts of ongoing/previous funding projects awarded to IPCC over at least the past (5) three years:</w:t>
      </w:r>
    </w:p>
    <w:p/>
    <w:tbl>
      <w:tblPr>
        <w:tblStyle w:val="9"/>
        <w:tblW w:w="9990" w:type="dxa"/>
        <w:tblInd w:w="-29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70" w:type="dxa"/>
          <w:bottom w:w="0" w:type="dxa"/>
          <w:right w:w="70" w:type="dxa"/>
        </w:tblCellMar>
      </w:tblPr>
      <w:tblGrid>
        <w:gridCol w:w="2520"/>
        <w:gridCol w:w="3150"/>
        <w:gridCol w:w="990"/>
        <w:gridCol w:w="1260"/>
        <w:gridCol w:w="2070"/>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374" w:hRule="atLeast"/>
        </w:trPr>
        <w:tc>
          <w:tcPr>
            <w:tcW w:w="2520" w:type="dxa"/>
            <w:shd w:val="clear" w:color="auto" w:fill="D8D8D8" w:themeFill="background1" w:themeFillShade="D9"/>
            <w:vAlign w:val="center"/>
          </w:tcPr>
          <w:p>
            <w:pPr>
              <w:jc w:val="center"/>
              <w:rPr>
                <w:b/>
                <w:bCs/>
                <w:color w:val="000000" w:themeColor="text1"/>
                <w:sz w:val="18"/>
              </w:rPr>
            </w:pPr>
            <w:r>
              <w:rPr>
                <w:b/>
                <w:bCs/>
                <w:color w:val="000000" w:themeColor="text1"/>
                <w:sz w:val="18"/>
              </w:rPr>
              <w:t>Name</w:t>
            </w:r>
          </w:p>
        </w:tc>
        <w:tc>
          <w:tcPr>
            <w:tcW w:w="3150" w:type="dxa"/>
            <w:shd w:val="clear" w:color="auto" w:fill="D8D8D8" w:themeFill="background1" w:themeFillShade="D9"/>
            <w:vAlign w:val="center"/>
          </w:tcPr>
          <w:p>
            <w:pPr>
              <w:jc w:val="center"/>
              <w:rPr>
                <w:b/>
                <w:bCs/>
                <w:color w:val="000000" w:themeColor="text1"/>
                <w:sz w:val="18"/>
              </w:rPr>
            </w:pPr>
            <w:r>
              <w:rPr>
                <w:b/>
                <w:bCs/>
                <w:color w:val="000000" w:themeColor="text1"/>
                <w:sz w:val="18"/>
              </w:rPr>
              <w:t>Description</w:t>
            </w:r>
          </w:p>
        </w:tc>
        <w:tc>
          <w:tcPr>
            <w:tcW w:w="990" w:type="dxa"/>
            <w:shd w:val="clear" w:color="auto" w:fill="D8D8D8" w:themeFill="background1" w:themeFillShade="D9"/>
            <w:vAlign w:val="center"/>
          </w:tcPr>
          <w:p>
            <w:pPr>
              <w:jc w:val="center"/>
              <w:rPr>
                <w:b/>
                <w:bCs/>
                <w:color w:val="000000" w:themeColor="text1"/>
                <w:sz w:val="18"/>
              </w:rPr>
            </w:pPr>
            <w:r>
              <w:rPr>
                <w:b/>
                <w:bCs/>
                <w:color w:val="000000" w:themeColor="text1"/>
                <w:sz w:val="18"/>
              </w:rPr>
              <w:t>Year</w:t>
            </w:r>
          </w:p>
        </w:tc>
        <w:tc>
          <w:tcPr>
            <w:tcW w:w="1260" w:type="dxa"/>
            <w:shd w:val="clear" w:color="auto" w:fill="D8D8D8" w:themeFill="background1" w:themeFillShade="D9"/>
            <w:vAlign w:val="center"/>
          </w:tcPr>
          <w:p>
            <w:pPr>
              <w:jc w:val="center"/>
              <w:rPr>
                <w:b/>
                <w:bCs/>
                <w:color w:val="000000" w:themeColor="text1"/>
                <w:sz w:val="18"/>
              </w:rPr>
            </w:pPr>
            <w:r>
              <w:rPr>
                <w:b/>
                <w:bCs/>
                <w:color w:val="000000" w:themeColor="text1"/>
                <w:sz w:val="18"/>
              </w:rPr>
              <w:t>Overall Amount</w:t>
            </w:r>
          </w:p>
        </w:tc>
        <w:tc>
          <w:tcPr>
            <w:tcW w:w="2070" w:type="dxa"/>
            <w:shd w:val="clear" w:color="auto" w:fill="D8D8D8" w:themeFill="background1" w:themeFillShade="D9"/>
          </w:tcPr>
          <w:p>
            <w:pPr>
              <w:keepNext/>
              <w:keepLines/>
              <w:widowControl w:val="0"/>
              <w:spacing w:line="300" w:lineRule="auto"/>
              <w:jc w:val="center"/>
              <w:rPr>
                <w:b/>
                <w:sz w:val="20"/>
                <w:szCs w:val="20"/>
              </w:rPr>
            </w:pPr>
            <w:r>
              <w:rPr>
                <w:b/>
                <w:sz w:val="20"/>
                <w:szCs w:val="20"/>
              </w:rPr>
              <w:t>Role:  Coordinator,</w:t>
            </w:r>
          </w:p>
          <w:p>
            <w:pPr>
              <w:jc w:val="center"/>
              <w:rPr>
                <w:b/>
                <w:bCs/>
                <w:color w:val="000000" w:themeColor="text1"/>
                <w:sz w:val="18"/>
              </w:rPr>
            </w:pPr>
            <w:r>
              <w:rPr>
                <w:b/>
                <w:sz w:val="20"/>
                <w:szCs w:val="20"/>
              </w:rPr>
              <w:t>Co-beneficiary, Affiliated entity</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trPr>
        <w:tc>
          <w:tcPr>
            <w:tcW w:w="2520" w:type="dxa"/>
            <w:vAlign w:val="center"/>
          </w:tcPr>
          <w:p>
            <w:pPr>
              <w:rPr>
                <w:b/>
                <w:bCs/>
                <w:sz w:val="18"/>
              </w:rPr>
            </w:pPr>
          </w:p>
          <w:p>
            <w:pPr>
              <w:rPr>
                <w:b/>
                <w:bCs/>
                <w:sz w:val="18"/>
              </w:rPr>
            </w:pPr>
            <w:r>
              <w:rPr>
                <w:b/>
                <w:bCs/>
                <w:sz w:val="18"/>
              </w:rPr>
              <w:t>Barta’a Area Resilience Development (ARD) Initiative</w:t>
            </w:r>
          </w:p>
        </w:tc>
        <w:tc>
          <w:tcPr>
            <w:tcW w:w="3150" w:type="dxa"/>
            <w:vAlign w:val="center"/>
          </w:tcPr>
          <w:p>
            <w:pPr>
              <w:pStyle w:val="13"/>
              <w:numPr>
                <w:ilvl w:val="0"/>
                <w:numId w:val="1"/>
              </w:numPr>
              <w:tabs>
                <w:tab w:val="left" w:pos="426"/>
              </w:tabs>
              <w:spacing w:before="120"/>
              <w:rPr>
                <w:bCs/>
                <w:sz w:val="18"/>
              </w:rPr>
            </w:pPr>
            <w:r>
              <w:rPr>
                <w:bCs/>
                <w:sz w:val="18"/>
              </w:rPr>
              <w:t>Palestinian local Authorities contribute to governance and development process in Area C for a more equitable, open and democratic society</w:t>
            </w:r>
          </w:p>
          <w:p>
            <w:pPr>
              <w:pStyle w:val="13"/>
              <w:numPr>
                <w:ilvl w:val="0"/>
                <w:numId w:val="1"/>
              </w:numPr>
              <w:tabs>
                <w:tab w:val="left" w:pos="426"/>
              </w:tabs>
              <w:spacing w:before="120"/>
              <w:rPr>
                <w:bCs/>
                <w:sz w:val="18"/>
              </w:rPr>
            </w:pPr>
            <w:r>
              <w:rPr>
                <w:bCs/>
                <w:sz w:val="18"/>
              </w:rPr>
              <w:t>Targeting key dimensions of the local governance process: the institutional dimension, the administrative, the social dimension and the economic dimension.</w:t>
            </w:r>
          </w:p>
        </w:tc>
        <w:tc>
          <w:tcPr>
            <w:tcW w:w="990" w:type="dxa"/>
            <w:vAlign w:val="center"/>
          </w:tcPr>
          <w:p>
            <w:pPr>
              <w:jc w:val="center"/>
              <w:rPr>
                <w:sz w:val="18"/>
              </w:rPr>
            </w:pPr>
            <w:r>
              <w:rPr>
                <w:sz w:val="18"/>
              </w:rPr>
              <w:t>Feb 2018 –Feb 2022</w:t>
            </w:r>
          </w:p>
        </w:tc>
        <w:tc>
          <w:tcPr>
            <w:tcW w:w="1260" w:type="dxa"/>
            <w:vAlign w:val="center"/>
          </w:tcPr>
          <w:p>
            <w:pPr>
              <w:rPr>
                <w:sz w:val="18"/>
              </w:rPr>
            </w:pPr>
            <w:r>
              <w:rPr>
                <w:sz w:val="18"/>
              </w:rPr>
              <w:t>476,568.71</w:t>
            </w:r>
          </w:p>
          <w:p>
            <w:pPr>
              <w:rPr>
                <w:sz w:val="18"/>
              </w:rPr>
            </w:pPr>
            <w:r>
              <w:rPr>
                <w:sz w:val="18"/>
              </w:rPr>
              <w:t>Euro</w:t>
            </w:r>
          </w:p>
          <w:p>
            <w:pPr>
              <w:rPr>
                <w:sz w:val="18"/>
              </w:rPr>
            </w:pPr>
          </w:p>
          <w:p>
            <w:pPr>
              <w:rPr>
                <w:sz w:val="18"/>
              </w:rPr>
            </w:pPr>
            <w:r>
              <w:rPr>
                <w:sz w:val="18"/>
              </w:rPr>
              <w:t xml:space="preserve">(IPCC budget: </w:t>
            </w:r>
          </w:p>
          <w:p>
            <w:pPr>
              <w:rPr>
                <w:sz w:val="18"/>
              </w:rPr>
            </w:pPr>
            <w:r>
              <w:rPr>
                <w:sz w:val="18"/>
              </w:rPr>
              <w:t>128,800</w:t>
            </w:r>
          </w:p>
          <w:p>
            <w:pPr>
              <w:rPr>
                <w:sz w:val="18"/>
              </w:rPr>
            </w:pPr>
            <w:r>
              <w:rPr>
                <w:sz w:val="18"/>
              </w:rPr>
              <w:t>Euro)</w:t>
            </w:r>
          </w:p>
          <w:p>
            <w:pPr>
              <w:rPr>
                <w:sz w:val="18"/>
              </w:rPr>
            </w:pPr>
          </w:p>
        </w:tc>
        <w:tc>
          <w:tcPr>
            <w:tcW w:w="2070" w:type="dxa"/>
            <w:vAlign w:val="center"/>
          </w:tcPr>
          <w:p>
            <w:pPr>
              <w:jc w:val="center"/>
              <w:rPr>
                <w:rFonts w:asciiTheme="majorBidi" w:hAnsiTheme="majorBidi" w:cstheme="majorBidi"/>
                <w:sz w:val="18"/>
                <w:szCs w:val="18"/>
              </w:rPr>
            </w:pPr>
            <w:r>
              <w:rPr>
                <w:b/>
                <w:sz w:val="20"/>
                <w:szCs w:val="20"/>
              </w:rPr>
              <w:t>Co-beneficiary</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661" w:hRule="atLeast"/>
        </w:trPr>
        <w:tc>
          <w:tcPr>
            <w:tcW w:w="2520" w:type="dxa"/>
            <w:vAlign w:val="center"/>
          </w:tcPr>
          <w:p>
            <w:pPr>
              <w:rPr>
                <w:b/>
                <w:bCs/>
                <w:sz w:val="18"/>
              </w:rPr>
            </w:pPr>
            <w:r>
              <w:rPr>
                <w:b/>
                <w:bCs/>
                <w:sz w:val="18"/>
              </w:rPr>
              <w:t>Facts on the Ground: Community Projects for Palestinians in East Jerusalem</w:t>
            </w:r>
          </w:p>
        </w:tc>
        <w:tc>
          <w:tcPr>
            <w:tcW w:w="3150" w:type="dxa"/>
            <w:vAlign w:val="center"/>
          </w:tcPr>
          <w:p>
            <w:pPr>
              <w:rPr>
                <w:bCs/>
                <w:sz w:val="18"/>
                <w:lang w:val="en-US"/>
              </w:rPr>
            </w:pPr>
          </w:p>
          <w:p>
            <w:pPr>
              <w:pStyle w:val="13"/>
              <w:numPr>
                <w:ilvl w:val="0"/>
                <w:numId w:val="2"/>
              </w:numPr>
              <w:rPr>
                <w:bCs/>
                <w:sz w:val="18"/>
              </w:rPr>
            </w:pPr>
            <w:r>
              <w:rPr>
                <w:bCs/>
                <w:sz w:val="18"/>
              </w:rPr>
              <w:t>Support the community capacity to enhance their living space and advance their urban rights, through advocacy campaigns, interactive training, community awareness and place making.</w:t>
            </w:r>
          </w:p>
          <w:p>
            <w:pPr>
              <w:pStyle w:val="13"/>
              <w:numPr>
                <w:ilvl w:val="0"/>
                <w:numId w:val="2"/>
              </w:numPr>
              <w:rPr>
                <w:bCs/>
                <w:sz w:val="18"/>
                <w:lang w:val="en-US"/>
              </w:rPr>
            </w:pPr>
            <w:r>
              <w:rPr>
                <w:bCs/>
                <w:sz w:val="18"/>
              </w:rPr>
              <w:t>Work with community representatives and grassroots organisations to initiate a community service projects to be implemented at the level of neighbourhoods. Establish an Urban Clinic to advance urban rights using the margin within the legal and planning system applied in East Jerusalem.</w:t>
            </w:r>
          </w:p>
          <w:p>
            <w:pPr>
              <w:rPr>
                <w:sz w:val="18"/>
              </w:rPr>
            </w:pPr>
          </w:p>
        </w:tc>
        <w:tc>
          <w:tcPr>
            <w:tcW w:w="990" w:type="dxa"/>
            <w:vAlign w:val="center"/>
          </w:tcPr>
          <w:p>
            <w:pPr>
              <w:rPr>
                <w:sz w:val="18"/>
              </w:rPr>
            </w:pPr>
            <w:r>
              <w:rPr>
                <w:sz w:val="18"/>
              </w:rPr>
              <w:t>May 2017 –May 2020</w:t>
            </w:r>
          </w:p>
        </w:tc>
        <w:tc>
          <w:tcPr>
            <w:tcW w:w="1260" w:type="dxa"/>
            <w:vAlign w:val="center"/>
          </w:tcPr>
          <w:p>
            <w:pPr>
              <w:keepNext/>
              <w:keepLines/>
              <w:widowControl w:val="0"/>
              <w:spacing w:line="300" w:lineRule="auto"/>
              <w:jc w:val="center"/>
              <w:rPr>
                <w:sz w:val="18"/>
              </w:rPr>
            </w:pPr>
            <w:r>
              <w:rPr>
                <w:sz w:val="18"/>
              </w:rPr>
              <w:t>1.5 million</w:t>
            </w:r>
          </w:p>
        </w:tc>
        <w:tc>
          <w:tcPr>
            <w:tcW w:w="2070" w:type="dxa"/>
            <w:vAlign w:val="center"/>
          </w:tcPr>
          <w:p>
            <w:pPr>
              <w:jc w:val="center"/>
              <w:rPr>
                <w:rFonts w:asciiTheme="majorBidi" w:hAnsiTheme="majorBidi" w:cstheme="majorBidi"/>
                <w:sz w:val="18"/>
                <w:szCs w:val="18"/>
              </w:rPr>
            </w:pPr>
            <w:r>
              <w:rPr>
                <w:b/>
                <w:sz w:val="20"/>
                <w:szCs w:val="20"/>
              </w:rPr>
              <w:t>Coordinator</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1376" w:hRule="atLeast"/>
        </w:trPr>
        <w:tc>
          <w:tcPr>
            <w:tcW w:w="2520" w:type="dxa"/>
            <w:vAlign w:val="center"/>
          </w:tcPr>
          <w:p>
            <w:pPr>
              <w:rPr>
                <w:b/>
                <w:bCs/>
                <w:sz w:val="18"/>
              </w:rPr>
            </w:pPr>
            <w:r>
              <w:rPr>
                <w:b/>
                <w:bCs/>
                <w:sz w:val="18"/>
              </w:rPr>
              <w:t>“Fostering Tenure Security and Resilience of Palestinian Communities through Spatial-Economic Planning Interventions in Area C”</w:t>
            </w:r>
          </w:p>
        </w:tc>
        <w:tc>
          <w:tcPr>
            <w:tcW w:w="3150" w:type="dxa"/>
            <w:vAlign w:val="center"/>
          </w:tcPr>
          <w:p>
            <w:pPr>
              <w:pStyle w:val="13"/>
              <w:numPr>
                <w:ilvl w:val="0"/>
                <w:numId w:val="1"/>
              </w:numPr>
              <w:tabs>
                <w:tab w:val="left" w:pos="426"/>
              </w:tabs>
              <w:spacing w:before="120"/>
              <w:rPr>
                <w:bCs/>
                <w:sz w:val="18"/>
              </w:rPr>
            </w:pPr>
            <w:r>
              <w:rPr>
                <w:bCs/>
                <w:sz w:val="18"/>
              </w:rPr>
              <w:t>Follow-up in the technical discussion for twenty-five (25) local outline plans with the ICA is in alignment with the findings and recommendations of the 'One UN' Approach to Spatial Planning in "Area C" of the occupied West Bank, endorsed by the UN Country Team in September 2015.</w:t>
            </w:r>
          </w:p>
        </w:tc>
        <w:tc>
          <w:tcPr>
            <w:tcW w:w="990" w:type="dxa"/>
            <w:vAlign w:val="center"/>
          </w:tcPr>
          <w:p>
            <w:pPr>
              <w:jc w:val="center"/>
              <w:rPr>
                <w:sz w:val="18"/>
              </w:rPr>
            </w:pPr>
            <w:r>
              <w:rPr>
                <w:sz w:val="18"/>
              </w:rPr>
              <w:t>July 2017 - December 2019</w:t>
            </w:r>
          </w:p>
          <w:p>
            <w:pPr>
              <w:jc w:val="center"/>
              <w:rPr>
                <w:sz w:val="18"/>
              </w:rPr>
            </w:pPr>
          </w:p>
        </w:tc>
        <w:tc>
          <w:tcPr>
            <w:tcW w:w="1260" w:type="dxa"/>
            <w:vAlign w:val="center"/>
          </w:tcPr>
          <w:p>
            <w:pPr>
              <w:jc w:val="center"/>
              <w:rPr>
                <w:sz w:val="18"/>
              </w:rPr>
            </w:pPr>
            <w:r>
              <w:rPr>
                <w:sz w:val="18"/>
              </w:rPr>
              <w:t>IPCC budget: 125,000 USD</w:t>
            </w:r>
          </w:p>
        </w:tc>
        <w:tc>
          <w:tcPr>
            <w:tcW w:w="2070" w:type="dxa"/>
          </w:tcPr>
          <w:p>
            <w:pPr>
              <w:jc w:val="center"/>
              <w:rPr>
                <w:rFonts w:asciiTheme="majorBidi" w:hAnsiTheme="majorBidi" w:cstheme="majorBidi"/>
                <w:sz w:val="18"/>
                <w:szCs w:val="18"/>
              </w:rPr>
            </w:pPr>
            <w:r>
              <w:rPr>
                <w:b/>
                <w:sz w:val="20"/>
                <w:szCs w:val="20"/>
              </w:rPr>
              <w:t>Co-beneficiary</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1376" w:hRule="atLeast"/>
        </w:trPr>
        <w:tc>
          <w:tcPr>
            <w:tcW w:w="2520" w:type="dxa"/>
            <w:vAlign w:val="center"/>
          </w:tcPr>
          <w:p>
            <w:pPr>
              <w:rPr>
                <w:b/>
                <w:bCs/>
                <w:sz w:val="18"/>
              </w:rPr>
            </w:pPr>
            <w:r>
              <w:rPr>
                <w:b/>
                <w:bCs/>
                <w:sz w:val="18"/>
              </w:rPr>
              <w:t>“Fostering Tenure Security and Resilience of Palestinian Communities through Spatial-Economic Planning Interventions in Area C”</w:t>
            </w:r>
          </w:p>
        </w:tc>
        <w:tc>
          <w:tcPr>
            <w:tcW w:w="3150" w:type="dxa"/>
            <w:vAlign w:val="center"/>
          </w:tcPr>
          <w:p>
            <w:pPr>
              <w:pStyle w:val="13"/>
              <w:numPr>
                <w:ilvl w:val="0"/>
                <w:numId w:val="1"/>
              </w:numPr>
              <w:tabs>
                <w:tab w:val="left" w:pos="426"/>
              </w:tabs>
              <w:spacing w:before="120"/>
              <w:rPr>
                <w:bCs/>
                <w:sz w:val="18"/>
              </w:rPr>
            </w:pPr>
            <w:r>
              <w:rPr>
                <w:bCs/>
                <w:sz w:val="18"/>
              </w:rPr>
              <w:t>Preparing five (5) new community-driven local outline plans for vulnerable communities, and submitted to the ICA as statutory detailed local outline plans.</w:t>
            </w:r>
          </w:p>
        </w:tc>
        <w:tc>
          <w:tcPr>
            <w:tcW w:w="990" w:type="dxa"/>
            <w:vAlign w:val="center"/>
          </w:tcPr>
          <w:p>
            <w:pPr>
              <w:jc w:val="center"/>
              <w:rPr>
                <w:sz w:val="18"/>
              </w:rPr>
            </w:pPr>
            <w:r>
              <w:rPr>
                <w:sz w:val="18"/>
              </w:rPr>
              <w:t>July 2017 - Feb 2019</w:t>
            </w:r>
          </w:p>
          <w:p>
            <w:pPr>
              <w:jc w:val="center"/>
              <w:rPr>
                <w:b/>
                <w:bCs/>
                <w:sz w:val="18"/>
              </w:rPr>
            </w:pPr>
          </w:p>
        </w:tc>
        <w:tc>
          <w:tcPr>
            <w:tcW w:w="1260" w:type="dxa"/>
            <w:vAlign w:val="center"/>
          </w:tcPr>
          <w:p>
            <w:pPr>
              <w:jc w:val="center"/>
              <w:rPr>
                <w:sz w:val="18"/>
              </w:rPr>
            </w:pPr>
            <w:r>
              <w:rPr>
                <w:sz w:val="18"/>
              </w:rPr>
              <w:t>IPCC budget: 125,000 USD</w:t>
            </w:r>
          </w:p>
        </w:tc>
        <w:tc>
          <w:tcPr>
            <w:tcW w:w="2070" w:type="dxa"/>
          </w:tcPr>
          <w:p>
            <w:pPr>
              <w:jc w:val="center"/>
              <w:rPr>
                <w:b/>
                <w:sz w:val="20"/>
                <w:szCs w:val="20"/>
              </w:rPr>
            </w:pPr>
            <w:r>
              <w:rPr>
                <w:b/>
                <w:sz w:val="20"/>
                <w:szCs w:val="20"/>
              </w:rPr>
              <w:t>Co-beneficiary</w:t>
            </w:r>
          </w:p>
        </w:tc>
      </w:tr>
    </w:tbl>
    <w:p/>
    <w:tbl>
      <w:tblPr>
        <w:tblStyle w:val="9"/>
        <w:tblW w:w="11270" w:type="dxa"/>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70" w:type="dxa"/>
          <w:bottom w:w="0" w:type="dxa"/>
          <w:right w:w="70" w:type="dxa"/>
        </w:tblCellMar>
      </w:tblPr>
      <w:tblGrid>
        <w:gridCol w:w="2868"/>
        <w:gridCol w:w="3902"/>
        <w:gridCol w:w="1205"/>
        <w:gridCol w:w="990"/>
        <w:gridCol w:w="2305"/>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374" w:hRule="atLeast"/>
          <w:jc w:val="center"/>
        </w:trPr>
        <w:tc>
          <w:tcPr>
            <w:tcW w:w="2868" w:type="dxa"/>
            <w:shd w:val="clear" w:color="auto" w:fill="D8D8D8" w:themeFill="background1" w:themeFillShade="D9"/>
            <w:vAlign w:val="center"/>
          </w:tcPr>
          <w:p>
            <w:pPr>
              <w:jc w:val="center"/>
              <w:rPr>
                <w:b/>
                <w:bCs/>
                <w:color w:val="000000" w:themeColor="text1"/>
                <w:sz w:val="18"/>
              </w:rPr>
            </w:pPr>
            <w:r>
              <w:rPr>
                <w:b/>
                <w:bCs/>
                <w:color w:val="000000" w:themeColor="text1"/>
                <w:sz w:val="18"/>
              </w:rPr>
              <w:t>Name</w:t>
            </w:r>
          </w:p>
        </w:tc>
        <w:tc>
          <w:tcPr>
            <w:tcW w:w="3902" w:type="dxa"/>
            <w:shd w:val="clear" w:color="auto" w:fill="D8D8D8" w:themeFill="background1" w:themeFillShade="D9"/>
            <w:vAlign w:val="center"/>
          </w:tcPr>
          <w:p>
            <w:pPr>
              <w:jc w:val="center"/>
              <w:rPr>
                <w:b/>
                <w:bCs/>
                <w:color w:val="000000" w:themeColor="text1"/>
                <w:sz w:val="18"/>
              </w:rPr>
            </w:pPr>
            <w:r>
              <w:rPr>
                <w:b/>
                <w:bCs/>
                <w:color w:val="000000" w:themeColor="text1"/>
                <w:sz w:val="18"/>
              </w:rPr>
              <w:t>Description</w:t>
            </w:r>
          </w:p>
        </w:tc>
        <w:tc>
          <w:tcPr>
            <w:tcW w:w="1205" w:type="dxa"/>
            <w:shd w:val="clear" w:color="auto" w:fill="D8D8D8" w:themeFill="background1" w:themeFillShade="D9"/>
            <w:vAlign w:val="center"/>
          </w:tcPr>
          <w:p>
            <w:pPr>
              <w:jc w:val="center"/>
              <w:rPr>
                <w:b/>
                <w:bCs/>
                <w:color w:val="000000" w:themeColor="text1"/>
                <w:sz w:val="18"/>
              </w:rPr>
            </w:pPr>
            <w:r>
              <w:rPr>
                <w:b/>
                <w:bCs/>
                <w:color w:val="000000" w:themeColor="text1"/>
                <w:sz w:val="18"/>
              </w:rPr>
              <w:t>Year</w:t>
            </w:r>
          </w:p>
        </w:tc>
        <w:tc>
          <w:tcPr>
            <w:tcW w:w="990" w:type="dxa"/>
            <w:shd w:val="clear" w:color="auto" w:fill="D8D8D8" w:themeFill="background1" w:themeFillShade="D9"/>
            <w:vAlign w:val="center"/>
          </w:tcPr>
          <w:p>
            <w:pPr>
              <w:jc w:val="center"/>
              <w:rPr>
                <w:b/>
                <w:bCs/>
                <w:color w:val="000000" w:themeColor="text1"/>
                <w:sz w:val="18"/>
              </w:rPr>
            </w:pPr>
            <w:r>
              <w:rPr>
                <w:b/>
                <w:bCs/>
                <w:color w:val="000000" w:themeColor="text1"/>
                <w:sz w:val="18"/>
              </w:rPr>
              <w:t>Amount</w:t>
            </w:r>
          </w:p>
        </w:tc>
        <w:tc>
          <w:tcPr>
            <w:tcW w:w="2305" w:type="dxa"/>
            <w:shd w:val="clear" w:color="auto" w:fill="D8D8D8" w:themeFill="background1" w:themeFillShade="D9"/>
          </w:tcPr>
          <w:p>
            <w:pPr>
              <w:jc w:val="center"/>
              <w:rPr>
                <w:b/>
                <w:bCs/>
                <w:color w:val="000000" w:themeColor="text1"/>
                <w:sz w:val="18"/>
              </w:rPr>
            </w:pPr>
            <w:r>
              <w:rPr>
                <w:b/>
                <w:bCs/>
                <w:color w:val="000000" w:themeColor="text1"/>
                <w:sz w:val="18"/>
              </w:rPr>
              <w:t>Contact Information of Donor</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rPr>
            </w:pPr>
            <w:r>
              <w:rPr>
                <w:b/>
                <w:bCs/>
                <w:sz w:val="18"/>
              </w:rPr>
              <w:t>Urban intervention to reduce tension in East Jerusalem-subsequent yearly projects since 2009.</w:t>
            </w:r>
          </w:p>
        </w:tc>
        <w:tc>
          <w:tcPr>
            <w:tcW w:w="3902" w:type="dxa"/>
            <w:vAlign w:val="center"/>
          </w:tcPr>
          <w:p>
            <w:pPr>
              <w:rPr>
                <w:sz w:val="18"/>
              </w:rPr>
            </w:pPr>
            <w:r>
              <w:rPr>
                <w:sz w:val="18"/>
              </w:rPr>
              <w:t>Urban planning of Palestinian neighbourhoods in East Jerusalem to save houses from demolition threats and support existence of Palestinians and their development in the city.</w:t>
            </w:r>
          </w:p>
        </w:tc>
        <w:tc>
          <w:tcPr>
            <w:tcW w:w="1205" w:type="dxa"/>
            <w:vAlign w:val="center"/>
          </w:tcPr>
          <w:p>
            <w:pPr>
              <w:rPr>
                <w:sz w:val="18"/>
              </w:rPr>
            </w:pPr>
            <w:r>
              <w:rPr>
                <w:sz w:val="18"/>
              </w:rPr>
              <w:t>April 2015-March 2016</w:t>
            </w:r>
          </w:p>
        </w:tc>
        <w:tc>
          <w:tcPr>
            <w:tcW w:w="990" w:type="dxa"/>
            <w:vAlign w:val="center"/>
          </w:tcPr>
          <w:p>
            <w:pPr>
              <w:rPr>
                <w:sz w:val="18"/>
              </w:rPr>
            </w:pPr>
            <w:r>
              <w:rPr>
                <w:sz w:val="18"/>
                <w:lang w:val="en-US"/>
              </w:rPr>
              <w:t>235,000 EUR</w:t>
            </w:r>
          </w:p>
        </w:tc>
        <w:tc>
          <w:tcPr>
            <w:tcW w:w="2305" w:type="dxa"/>
          </w:tcPr>
          <w:p>
            <w:pPr>
              <w:rPr>
                <w:rFonts w:asciiTheme="majorBidi" w:hAnsiTheme="majorBidi" w:cstheme="majorBidi"/>
                <w:sz w:val="18"/>
                <w:szCs w:val="18"/>
                <w:lang w:val="en-US"/>
              </w:rPr>
            </w:pPr>
            <w:r>
              <w:rPr>
                <w:rFonts w:asciiTheme="majorBidi" w:hAnsiTheme="majorBidi" w:cstheme="majorBidi"/>
                <w:sz w:val="18"/>
                <w:szCs w:val="18"/>
                <w:lang w:val="en-US"/>
              </w:rPr>
              <w:t>British Consulate Jerusalem</w:t>
            </w:r>
          </w:p>
          <w:p>
            <w:pPr>
              <w:pStyle w:val="11"/>
              <w:numPr>
                <w:ilvl w:val="0"/>
                <w:numId w:val="3"/>
              </w:numPr>
              <w:shd w:val="clear" w:color="auto" w:fill="FFFFFF"/>
              <w:spacing w:before="0" w:beforeAutospacing="0" w:after="0" w:afterAutospacing="0"/>
              <w:ind w:right="150"/>
              <w:rPr>
                <w:rFonts w:asciiTheme="majorBidi" w:hAnsiTheme="majorBidi" w:cstheme="majorBidi"/>
                <w:color w:val="0B0C0C"/>
                <w:sz w:val="18"/>
                <w:szCs w:val="18"/>
              </w:rPr>
            </w:pPr>
            <w:r>
              <w:rPr>
                <w:rStyle w:val="12"/>
                <w:rFonts w:asciiTheme="majorBidi" w:hAnsiTheme="majorBidi" w:cstheme="majorBidi"/>
                <w:color w:val="0B0C0C"/>
                <w:sz w:val="18"/>
                <w:szCs w:val="18"/>
              </w:rPr>
              <w:t>Tel:</w:t>
            </w:r>
            <w:r>
              <w:rPr>
                <w:rFonts w:asciiTheme="majorBidi" w:hAnsiTheme="majorBidi" w:cstheme="majorBidi"/>
                <w:b/>
                <w:bCs/>
                <w:color w:val="366091" w:themeColor="accent1" w:themeShade="BF"/>
                <w:sz w:val="18"/>
                <w:szCs w:val="18"/>
              </w:rPr>
              <w:t>+972 (02) 541 4100</w:t>
            </w:r>
          </w:p>
          <w:p>
            <w:pPr>
              <w:pStyle w:val="11"/>
              <w:numPr>
                <w:ilvl w:val="0"/>
                <w:numId w:val="3"/>
              </w:numPr>
              <w:shd w:val="clear" w:color="auto" w:fill="FFFFFF"/>
              <w:spacing w:before="0" w:beforeAutospacing="0" w:after="0" w:afterAutospacing="0"/>
              <w:ind w:right="150"/>
              <w:rPr>
                <w:rFonts w:asciiTheme="majorBidi" w:hAnsiTheme="majorBidi" w:cstheme="majorBidi"/>
                <w:color w:val="0B0C0C"/>
                <w:sz w:val="18"/>
                <w:szCs w:val="18"/>
              </w:rPr>
            </w:pPr>
            <w:r>
              <w:rPr>
                <w:rFonts w:asciiTheme="majorBidi" w:hAnsiTheme="majorBidi" w:cstheme="majorBidi"/>
                <w:color w:val="0B0C0C"/>
                <w:sz w:val="18"/>
                <w:szCs w:val="18"/>
              </w:rPr>
              <w:t>Email:</w:t>
            </w:r>
            <w:r>
              <w:fldChar w:fldCharType="begin"/>
            </w:r>
            <w:r>
              <w:instrText xml:space="preserve"> HYPERLINK "mailto:britain.jerusalem@fco.gov.uk" </w:instrText>
            </w:r>
            <w:r>
              <w:fldChar w:fldCharType="separate"/>
            </w:r>
            <w:r>
              <w:rPr>
                <w:rStyle w:val="8"/>
                <w:rFonts w:asciiTheme="majorBidi" w:hAnsiTheme="majorBidi" w:cstheme="majorBidi"/>
                <w:b/>
                <w:bCs/>
                <w:color w:val="366091" w:themeColor="accent1" w:themeShade="BF"/>
                <w:sz w:val="18"/>
                <w:szCs w:val="18"/>
                <w:u w:val="none"/>
              </w:rPr>
              <w:t>britain.jerusalem@fco.gov.uk</w:t>
            </w:r>
            <w:r>
              <w:rPr>
                <w:rStyle w:val="8"/>
                <w:rFonts w:asciiTheme="majorBidi" w:hAnsiTheme="majorBidi" w:cstheme="majorBidi"/>
                <w:b/>
                <w:bCs/>
                <w:color w:val="366091" w:themeColor="accent1" w:themeShade="BF"/>
                <w:sz w:val="18"/>
                <w:szCs w:val="18"/>
                <w:u w:val="none"/>
              </w:rPr>
              <w:fldChar w:fldCharType="end"/>
            </w:r>
          </w:p>
          <w:p>
            <w:pPr>
              <w:pStyle w:val="11"/>
              <w:shd w:val="clear" w:color="auto" w:fill="FFFFFF"/>
              <w:spacing w:before="0" w:beforeAutospacing="0" w:after="0" w:afterAutospacing="0"/>
              <w:ind w:left="870" w:right="150"/>
              <w:rPr>
                <w:rFonts w:asciiTheme="majorBidi" w:hAnsiTheme="majorBidi" w:cstheme="majorBidi"/>
                <w:color w:val="0B0C0C"/>
                <w:sz w:val="18"/>
                <w:szCs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rPr>
            </w:pPr>
            <w:r>
              <w:rPr>
                <w:b/>
                <w:bCs/>
                <w:sz w:val="18"/>
                <w:lang w:val="en-US"/>
              </w:rPr>
              <w:t>I</w:t>
            </w:r>
            <w:r>
              <w:rPr>
                <w:b/>
                <w:bCs/>
                <w:sz w:val="18"/>
              </w:rPr>
              <w:t>mplementation of Public Facilities in Area C and a General Plan to Identify Parcels to Support the Development of Public Institutions and Facilities in East Jerusalem.</w:t>
            </w:r>
          </w:p>
        </w:tc>
        <w:tc>
          <w:tcPr>
            <w:tcW w:w="3902" w:type="dxa"/>
            <w:vAlign w:val="center"/>
          </w:tcPr>
          <w:p>
            <w:pPr>
              <w:rPr>
                <w:sz w:val="18"/>
              </w:rPr>
            </w:pPr>
            <w:r>
              <w:rPr>
                <w:sz w:val="18"/>
              </w:rPr>
              <w:t xml:space="preserve">  A general plan and database cataloguing all the possibilities available for public development in East Jerusalem with mechanisms and planning tools on how to best develop these areas for the benefit of Palestinians. Area C:  </w:t>
            </w:r>
            <w:r>
              <w:rPr>
                <w:sz w:val="18"/>
                <w:lang w:val="en-US"/>
              </w:rPr>
              <w:t xml:space="preserve">Kindergarten in Jiftlik </w:t>
            </w:r>
            <w:r>
              <w:rPr>
                <w:sz w:val="18"/>
              </w:rPr>
              <w:t xml:space="preserve">and playground in </w:t>
            </w:r>
            <w:r>
              <w:rPr>
                <w:sz w:val="18"/>
                <w:lang w:val="en-US"/>
              </w:rPr>
              <w:t>Fasayil</w:t>
            </w:r>
            <w:r>
              <w:rPr>
                <w:sz w:val="18"/>
              </w:rPr>
              <w:t>.</w:t>
            </w:r>
          </w:p>
          <w:p>
            <w:pPr>
              <w:rPr>
                <w:sz w:val="18"/>
              </w:rPr>
            </w:pPr>
          </w:p>
        </w:tc>
        <w:tc>
          <w:tcPr>
            <w:tcW w:w="1205" w:type="dxa"/>
            <w:vAlign w:val="center"/>
          </w:tcPr>
          <w:p>
            <w:pPr>
              <w:jc w:val="center"/>
              <w:rPr>
                <w:sz w:val="18"/>
              </w:rPr>
            </w:pPr>
            <w:r>
              <w:rPr>
                <w:sz w:val="18"/>
              </w:rPr>
              <w:t>15 Dec 2014- 31 Dec 2016</w:t>
            </w:r>
          </w:p>
        </w:tc>
        <w:tc>
          <w:tcPr>
            <w:tcW w:w="990" w:type="dxa"/>
            <w:vAlign w:val="center"/>
          </w:tcPr>
          <w:p>
            <w:pPr>
              <w:rPr>
                <w:sz w:val="18"/>
              </w:rPr>
            </w:pPr>
            <w:r>
              <w:rPr>
                <w:sz w:val="18"/>
              </w:rPr>
              <w:t>276,920$</w:t>
            </w:r>
          </w:p>
          <w:p>
            <w:pPr>
              <w:rPr>
                <w:sz w:val="18"/>
              </w:rPr>
            </w:pPr>
          </w:p>
        </w:tc>
        <w:tc>
          <w:tcPr>
            <w:tcW w:w="2305" w:type="dxa"/>
          </w:tcPr>
          <w:p>
            <w:pPr>
              <w:rPr>
                <w:rFonts w:asciiTheme="majorBidi" w:hAnsiTheme="majorBidi" w:cstheme="majorBidi"/>
                <w:sz w:val="18"/>
                <w:szCs w:val="18"/>
                <w:lang w:val="en-US"/>
              </w:rPr>
            </w:pPr>
            <w:r>
              <w:rPr>
                <w:rFonts w:asciiTheme="majorBidi" w:hAnsiTheme="majorBidi" w:cstheme="majorBidi"/>
                <w:sz w:val="18"/>
                <w:szCs w:val="18"/>
              </w:rPr>
              <w:t>UNDP-</w:t>
            </w:r>
            <w:r>
              <w:rPr>
                <w:rFonts w:asciiTheme="majorBidi" w:hAnsiTheme="majorBidi" w:cstheme="majorBidi"/>
                <w:sz w:val="18"/>
                <w:szCs w:val="18"/>
                <w:lang w:val="en-US"/>
              </w:rPr>
              <w:t> </w:t>
            </w:r>
          </w:p>
          <w:p>
            <w:pPr>
              <w:pStyle w:val="13"/>
              <w:numPr>
                <w:ilvl w:val="0"/>
                <w:numId w:val="4"/>
              </w:numPr>
              <w:rPr>
                <w:rFonts w:asciiTheme="majorBidi" w:hAnsiTheme="majorBidi" w:cstheme="majorBidi"/>
                <w:sz w:val="18"/>
                <w:szCs w:val="18"/>
                <w:lang w:val="en-US"/>
              </w:rPr>
            </w:pPr>
            <w:r>
              <w:fldChar w:fldCharType="begin"/>
            </w:r>
            <w:r>
              <w:instrText xml:space="preserve"> HYPERLINK "tel:Phone:%2000972-2-6268200" </w:instrText>
            </w:r>
            <w:r>
              <w:fldChar w:fldCharType="separate"/>
            </w:r>
            <w:r>
              <w:rPr>
                <w:rStyle w:val="8"/>
                <w:rFonts w:asciiTheme="majorBidi" w:hAnsiTheme="majorBidi" w:cstheme="majorBidi"/>
                <w:color w:val="auto"/>
                <w:sz w:val="18"/>
                <w:szCs w:val="18"/>
                <w:lang w:val="en-US"/>
              </w:rPr>
              <w:t>Tel:</w:t>
            </w:r>
            <w:r>
              <w:rPr>
                <w:rStyle w:val="8"/>
                <w:rFonts w:asciiTheme="majorBidi" w:hAnsiTheme="majorBidi" w:cstheme="majorBidi"/>
                <w:sz w:val="18"/>
                <w:szCs w:val="18"/>
                <w:lang w:val="en-US"/>
              </w:rPr>
              <w:t xml:space="preserve"> </w:t>
            </w:r>
            <w:r>
              <w:rPr>
                <w:rStyle w:val="8"/>
                <w:rFonts w:asciiTheme="majorBidi" w:hAnsiTheme="majorBidi" w:cstheme="majorBidi"/>
                <w:b/>
                <w:bCs/>
                <w:color w:val="366091" w:themeColor="accent1" w:themeShade="BF"/>
                <w:sz w:val="18"/>
                <w:szCs w:val="18"/>
                <w:lang w:val="en-US"/>
              </w:rPr>
              <w:t>+972(2)6268200</w:t>
            </w:r>
            <w:r>
              <w:rPr>
                <w:rStyle w:val="8"/>
                <w:rFonts w:asciiTheme="majorBidi" w:hAnsiTheme="majorBidi" w:cstheme="majorBidi"/>
                <w:b/>
                <w:bCs/>
                <w:color w:val="366091" w:themeColor="accent1" w:themeShade="BF"/>
                <w:sz w:val="18"/>
                <w:szCs w:val="18"/>
                <w:lang w:val="en-US"/>
              </w:rPr>
              <w:fldChar w:fldCharType="end"/>
            </w:r>
          </w:p>
          <w:p>
            <w:pPr>
              <w:pStyle w:val="13"/>
              <w:numPr>
                <w:ilvl w:val="0"/>
                <w:numId w:val="4"/>
              </w:numPr>
              <w:rPr>
                <w:rFonts w:asciiTheme="majorBidi" w:hAnsiTheme="majorBidi" w:cstheme="majorBidi"/>
                <w:sz w:val="18"/>
                <w:szCs w:val="18"/>
                <w:lang w:val="en-US"/>
              </w:rPr>
            </w:pPr>
            <w:r>
              <w:fldChar w:fldCharType="begin"/>
            </w:r>
            <w:r>
              <w:instrText xml:space="preserve"> HYPERLINK "mailto:Email:%20dania.darwish@undp.org" </w:instrText>
            </w:r>
            <w:r>
              <w:fldChar w:fldCharType="separate"/>
            </w:r>
            <w:r>
              <w:rPr>
                <w:rStyle w:val="8"/>
                <w:rFonts w:asciiTheme="majorBidi" w:hAnsiTheme="majorBidi" w:cstheme="majorBidi"/>
                <w:color w:val="auto"/>
                <w:sz w:val="18"/>
                <w:szCs w:val="18"/>
              </w:rPr>
              <w:t>Em</w:t>
            </w:r>
            <w:r>
              <w:rPr>
                <w:rStyle w:val="8"/>
                <w:rFonts w:asciiTheme="majorBidi" w:hAnsiTheme="majorBidi" w:cstheme="majorBidi"/>
                <w:color w:val="auto"/>
                <w:sz w:val="18"/>
                <w:szCs w:val="18"/>
                <w:lang w:val="en-US"/>
              </w:rPr>
              <w:t>ail:</w:t>
            </w:r>
            <w:r>
              <w:rPr>
                <w:rStyle w:val="8"/>
                <w:rFonts w:asciiTheme="majorBidi" w:hAnsiTheme="majorBidi" w:cstheme="majorBidi"/>
                <w:sz w:val="18"/>
                <w:szCs w:val="18"/>
                <w:lang w:val="en-US"/>
              </w:rPr>
              <w:t xml:space="preserve"> </w:t>
            </w:r>
            <w:r>
              <w:rPr>
                <w:rStyle w:val="8"/>
                <w:rFonts w:asciiTheme="majorBidi" w:hAnsiTheme="majorBidi" w:cstheme="majorBidi"/>
                <w:b/>
                <w:bCs/>
                <w:color w:val="366091" w:themeColor="accent1" w:themeShade="BF"/>
                <w:sz w:val="18"/>
                <w:szCs w:val="18"/>
                <w:u w:val="none"/>
                <w:lang w:val="en-US"/>
              </w:rPr>
              <w:t>dania.darwish@undp.or</w:t>
            </w:r>
            <w:r>
              <w:rPr>
                <w:rStyle w:val="8"/>
                <w:rFonts w:asciiTheme="majorBidi" w:hAnsiTheme="majorBidi" w:cstheme="majorBidi"/>
                <w:b/>
                <w:bCs/>
                <w:color w:val="366091" w:themeColor="accent1" w:themeShade="BF"/>
                <w:sz w:val="18"/>
                <w:szCs w:val="18"/>
                <w:lang w:val="en-US"/>
              </w:rPr>
              <w:t>g</w:t>
            </w:r>
            <w:r>
              <w:rPr>
                <w:rStyle w:val="8"/>
                <w:rFonts w:asciiTheme="majorBidi" w:hAnsiTheme="majorBidi" w:cstheme="majorBidi"/>
                <w:b/>
                <w:bCs/>
                <w:color w:val="366091" w:themeColor="accent1" w:themeShade="BF"/>
                <w:sz w:val="18"/>
                <w:szCs w:val="18"/>
                <w:lang w:val="en-US"/>
              </w:rPr>
              <w:fldChar w:fldCharType="end"/>
            </w:r>
          </w:p>
          <w:p>
            <w:pPr>
              <w:rPr>
                <w:rFonts w:asciiTheme="majorBidi" w:hAnsiTheme="majorBidi" w:cstheme="majorBidi"/>
                <w:sz w:val="18"/>
                <w:szCs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rPr>
            </w:pPr>
            <w:r>
              <w:rPr>
                <w:b/>
                <w:bCs/>
                <w:sz w:val="18"/>
              </w:rPr>
              <w:t>Urban Planning Support Program for Palestinian Communities in East Jerusalem</w:t>
            </w:r>
          </w:p>
        </w:tc>
        <w:tc>
          <w:tcPr>
            <w:tcW w:w="3902" w:type="dxa"/>
            <w:vAlign w:val="center"/>
          </w:tcPr>
          <w:p>
            <w:pPr>
              <w:rPr>
                <w:sz w:val="18"/>
              </w:rPr>
            </w:pPr>
            <w:r>
              <w:rPr>
                <w:sz w:val="18"/>
              </w:rPr>
              <w:t>To facilitate the immediate improvement of living conditions and easing displacement pressures, while securing growth opportunities for Palestinian communities in East Jerusalem. Enhancing urban awareness and integration amongst Palestinian communities and increase the Palestinian capacity to plan.</w:t>
            </w:r>
          </w:p>
        </w:tc>
        <w:tc>
          <w:tcPr>
            <w:tcW w:w="1205" w:type="dxa"/>
            <w:vAlign w:val="center"/>
          </w:tcPr>
          <w:p>
            <w:pPr>
              <w:rPr>
                <w:sz w:val="18"/>
              </w:rPr>
            </w:pPr>
            <w:r>
              <w:rPr>
                <w:sz w:val="18"/>
              </w:rPr>
              <w:t>March 2012- March 2015</w:t>
            </w:r>
          </w:p>
        </w:tc>
        <w:tc>
          <w:tcPr>
            <w:tcW w:w="990" w:type="dxa"/>
            <w:vAlign w:val="center"/>
          </w:tcPr>
          <w:p>
            <w:pPr>
              <w:rPr>
                <w:sz w:val="18"/>
              </w:rPr>
            </w:pPr>
          </w:p>
          <w:p>
            <w:pPr>
              <w:rPr>
                <w:sz w:val="18"/>
              </w:rPr>
            </w:pPr>
            <w:r>
              <w:rPr>
                <w:sz w:val="18"/>
              </w:rPr>
              <w:t>2,200,000  Euro</w:t>
            </w:r>
          </w:p>
        </w:tc>
        <w:tc>
          <w:tcPr>
            <w:tcW w:w="2305" w:type="dxa"/>
          </w:tcPr>
          <w:p>
            <w:pPr>
              <w:rPr>
                <w:rFonts w:asciiTheme="majorBidi" w:hAnsiTheme="majorBidi" w:cstheme="majorBidi"/>
                <w:sz w:val="18"/>
                <w:szCs w:val="18"/>
              </w:rPr>
            </w:pPr>
            <w:r>
              <w:rPr>
                <w:rFonts w:asciiTheme="majorBidi" w:hAnsiTheme="majorBidi" w:cstheme="majorBidi"/>
                <w:sz w:val="18"/>
                <w:szCs w:val="18"/>
              </w:rPr>
              <w:t>EU Jerusalem-</w:t>
            </w:r>
          </w:p>
          <w:p>
            <w:pPr>
              <w:pStyle w:val="13"/>
              <w:numPr>
                <w:ilvl w:val="0"/>
                <w:numId w:val="5"/>
              </w:numPr>
              <w:rPr>
                <w:rFonts w:asciiTheme="majorBidi" w:hAnsiTheme="majorBidi" w:cstheme="majorBidi"/>
                <w:sz w:val="18"/>
                <w:szCs w:val="18"/>
              </w:rPr>
            </w:pPr>
            <w:r>
              <w:rPr>
                <w:rFonts w:asciiTheme="majorBidi" w:hAnsiTheme="majorBidi" w:cstheme="majorBidi"/>
                <w:sz w:val="18"/>
                <w:szCs w:val="18"/>
              </w:rPr>
              <w:t xml:space="preserve">Tel: </w:t>
            </w:r>
            <w:r>
              <w:rPr>
                <w:rFonts w:asciiTheme="majorBidi" w:hAnsiTheme="majorBidi" w:cstheme="majorBidi"/>
                <w:b/>
                <w:bCs/>
                <w:color w:val="366091" w:themeColor="accent1" w:themeShade="BF"/>
                <w:sz w:val="18"/>
                <w:szCs w:val="18"/>
              </w:rPr>
              <w:t>(+972) 02-5415888</w:t>
            </w:r>
          </w:p>
          <w:p>
            <w:pPr>
              <w:pStyle w:val="13"/>
              <w:numPr>
                <w:ilvl w:val="0"/>
                <w:numId w:val="5"/>
              </w:numPr>
              <w:rPr>
                <w:rFonts w:asciiTheme="majorBidi" w:hAnsiTheme="majorBidi" w:cstheme="majorBidi"/>
                <w:b/>
                <w:bCs/>
                <w:color w:val="366091" w:themeColor="accent1" w:themeShade="BF"/>
                <w:sz w:val="18"/>
                <w:szCs w:val="18"/>
              </w:rPr>
            </w:pPr>
            <w:r>
              <w:rPr>
                <w:rFonts w:asciiTheme="majorBidi" w:hAnsiTheme="majorBidi" w:cstheme="majorBidi"/>
                <w:sz w:val="18"/>
                <w:szCs w:val="18"/>
              </w:rPr>
              <w:t>Email:</w:t>
            </w:r>
            <w:r>
              <w:fldChar w:fldCharType="begin"/>
            </w:r>
            <w:r>
              <w:instrText xml:space="preserve"> HYPERLINK "mailto:delegation-west-bank-gaza@eeas.europa.eu" </w:instrText>
            </w:r>
            <w:r>
              <w:fldChar w:fldCharType="separate"/>
            </w:r>
            <w:r>
              <w:rPr>
                <w:rStyle w:val="8"/>
                <w:rFonts w:asciiTheme="majorBidi" w:hAnsiTheme="majorBidi" w:cstheme="majorBidi"/>
                <w:b/>
                <w:bCs/>
                <w:color w:val="366091" w:themeColor="accent1" w:themeShade="BF"/>
                <w:sz w:val="18"/>
                <w:szCs w:val="18"/>
                <w:shd w:val="clear" w:color="auto" w:fill="FFFFFF"/>
              </w:rPr>
              <w:t>delegation-west-bank-gaza@eeas.europa.eu</w:t>
            </w:r>
            <w:r>
              <w:rPr>
                <w:rStyle w:val="8"/>
                <w:rFonts w:asciiTheme="majorBidi" w:hAnsiTheme="majorBidi" w:cstheme="majorBidi"/>
                <w:b/>
                <w:bCs/>
                <w:color w:val="366091" w:themeColor="accent1" w:themeShade="BF"/>
                <w:sz w:val="18"/>
                <w:szCs w:val="18"/>
                <w:shd w:val="clear" w:color="auto" w:fill="FFFFFF"/>
              </w:rPr>
              <w:fldChar w:fldCharType="end"/>
            </w:r>
          </w:p>
          <w:p>
            <w:pPr>
              <w:rPr>
                <w:rFonts w:asciiTheme="majorBidi" w:hAnsiTheme="majorBidi" w:cstheme="majorBidi"/>
                <w:sz w:val="18"/>
                <w:szCs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rPr>
            </w:pPr>
            <w:r>
              <w:rPr>
                <w:b/>
                <w:bCs/>
                <w:sz w:val="18"/>
              </w:rPr>
              <w:t>Additional Planning Support to Palestinian Communities</w:t>
            </w:r>
          </w:p>
          <w:p>
            <w:pPr>
              <w:rPr>
                <w:b/>
                <w:bCs/>
                <w:sz w:val="18"/>
              </w:rPr>
            </w:pPr>
            <w:r>
              <w:rPr>
                <w:b/>
                <w:bCs/>
                <w:sz w:val="18"/>
              </w:rPr>
              <w:t>in East Jerusalem</w:t>
            </w:r>
          </w:p>
        </w:tc>
        <w:tc>
          <w:tcPr>
            <w:tcW w:w="3902" w:type="dxa"/>
            <w:vAlign w:val="center"/>
          </w:tcPr>
          <w:p>
            <w:pPr>
              <w:rPr>
                <w:sz w:val="18"/>
              </w:rPr>
            </w:pPr>
            <w:r>
              <w:rPr>
                <w:sz w:val="18"/>
                <w:lang w:val="en-US"/>
              </w:rPr>
              <w:t xml:space="preserve">To </w:t>
            </w:r>
            <w:r>
              <w:rPr>
                <w:sz w:val="18"/>
              </w:rPr>
              <w:t>promote social change and empower the women in the West Bank to increase their participation within local governance frameworks and positions.</w:t>
            </w:r>
          </w:p>
          <w:p>
            <w:pPr>
              <w:rPr>
                <w:sz w:val="18"/>
                <w:lang w:val="en-US"/>
              </w:rPr>
            </w:pPr>
          </w:p>
        </w:tc>
        <w:tc>
          <w:tcPr>
            <w:tcW w:w="1205" w:type="dxa"/>
            <w:vAlign w:val="center"/>
          </w:tcPr>
          <w:p>
            <w:pPr>
              <w:rPr>
                <w:sz w:val="18"/>
              </w:rPr>
            </w:pPr>
            <w:r>
              <w:rPr>
                <w:sz w:val="18"/>
              </w:rPr>
              <w:t>August 2013- December 2015</w:t>
            </w:r>
          </w:p>
        </w:tc>
        <w:tc>
          <w:tcPr>
            <w:tcW w:w="990" w:type="dxa"/>
            <w:vAlign w:val="center"/>
          </w:tcPr>
          <w:p>
            <w:pPr>
              <w:rPr>
                <w:sz w:val="18"/>
              </w:rPr>
            </w:pPr>
            <w:r>
              <w:rPr>
                <w:sz w:val="18"/>
              </w:rPr>
              <w:t>882,115  Euro</w:t>
            </w:r>
          </w:p>
        </w:tc>
        <w:tc>
          <w:tcPr>
            <w:tcW w:w="2305" w:type="dxa"/>
          </w:tcPr>
          <w:p>
            <w:pPr>
              <w:rPr>
                <w:rFonts w:asciiTheme="majorBidi" w:hAnsiTheme="majorBidi" w:cstheme="majorBidi"/>
                <w:sz w:val="18"/>
                <w:szCs w:val="18"/>
              </w:rPr>
            </w:pPr>
            <w:r>
              <w:rPr>
                <w:rFonts w:asciiTheme="majorBidi" w:hAnsiTheme="majorBidi" w:cstheme="majorBidi"/>
                <w:sz w:val="18"/>
                <w:szCs w:val="18"/>
              </w:rPr>
              <w:t>Belgium Government Jerusalem-</w:t>
            </w:r>
          </w:p>
          <w:p>
            <w:pPr>
              <w:numPr>
                <w:ilvl w:val="0"/>
                <w:numId w:val="6"/>
              </w:numPr>
              <w:rPr>
                <w:rFonts w:asciiTheme="majorBidi" w:hAnsiTheme="majorBidi" w:cstheme="majorBidi"/>
                <w:color w:val="000000"/>
                <w:sz w:val="18"/>
                <w:szCs w:val="18"/>
                <w:shd w:val="clear" w:color="auto" w:fill="FFFFFF"/>
                <w:lang w:val="en-US"/>
              </w:rPr>
            </w:pPr>
            <w:r>
              <w:rPr>
                <w:rFonts w:asciiTheme="majorBidi" w:hAnsiTheme="majorBidi" w:cstheme="majorBidi"/>
                <w:color w:val="000000"/>
                <w:sz w:val="18"/>
                <w:szCs w:val="18"/>
                <w:shd w:val="clear" w:color="auto" w:fill="FFFFFF"/>
              </w:rPr>
              <w:t>Tel:</w:t>
            </w:r>
            <w:r>
              <w:rPr>
                <w:rFonts w:asciiTheme="majorBidi" w:hAnsiTheme="majorBidi" w:cstheme="majorBidi"/>
                <w:b/>
                <w:bCs/>
                <w:color w:val="366091" w:themeColor="accent1" w:themeShade="BF"/>
                <w:sz w:val="18"/>
                <w:szCs w:val="18"/>
                <w:shd w:val="clear" w:color="auto" w:fill="FFFFFF"/>
              </w:rPr>
              <w:t xml:space="preserve">(+972) (2) 5828263 </w:t>
            </w:r>
          </w:p>
          <w:p>
            <w:pPr>
              <w:numPr>
                <w:ilvl w:val="0"/>
                <w:numId w:val="6"/>
              </w:numPr>
              <w:rPr>
                <w:rFonts w:asciiTheme="majorBidi" w:hAnsiTheme="majorBidi" w:cstheme="majorBidi"/>
                <w:color w:val="000000"/>
                <w:sz w:val="18"/>
                <w:szCs w:val="18"/>
                <w:shd w:val="clear" w:color="auto" w:fill="FFFFFF"/>
                <w:lang w:val="en-US"/>
              </w:rPr>
            </w:pPr>
            <w:r>
              <w:rPr>
                <w:rFonts w:asciiTheme="majorBidi" w:hAnsiTheme="majorBidi" w:cstheme="majorBidi"/>
                <w:color w:val="000000"/>
                <w:sz w:val="18"/>
                <w:szCs w:val="18"/>
                <w:shd w:val="clear" w:color="auto" w:fill="FFFFFF"/>
              </w:rPr>
              <w:t xml:space="preserve">Email: </w:t>
            </w:r>
            <w:r>
              <w:fldChar w:fldCharType="begin"/>
            </w:r>
            <w:r>
              <w:instrText xml:space="preserve"> HYPERLINK "mailto:jerusalem@diplobel.fed.be" </w:instrText>
            </w:r>
            <w:r>
              <w:fldChar w:fldCharType="separate"/>
            </w:r>
            <w:r>
              <w:rPr>
                <w:rStyle w:val="8"/>
                <w:rFonts w:asciiTheme="majorBidi" w:hAnsiTheme="majorBidi" w:cstheme="majorBidi"/>
                <w:b/>
                <w:bCs/>
                <w:sz w:val="18"/>
                <w:szCs w:val="18"/>
                <w:shd w:val="clear" w:color="auto" w:fill="FFFFFF"/>
                <w:lang w:val="en-US"/>
              </w:rPr>
              <w:br w:type="textWrapping"/>
            </w:r>
            <w:r>
              <w:rPr>
                <w:rStyle w:val="8"/>
                <w:rFonts w:asciiTheme="majorBidi" w:hAnsiTheme="majorBidi" w:cstheme="majorBidi"/>
                <w:b/>
                <w:bCs/>
                <w:color w:val="366091" w:themeColor="accent1" w:themeShade="BF"/>
                <w:sz w:val="18"/>
                <w:szCs w:val="18"/>
                <w:u w:val="none"/>
                <w:shd w:val="clear" w:color="auto" w:fill="FFFFFF"/>
                <w:lang w:val="en-US"/>
              </w:rPr>
              <w:t>jerusalem@diplobel.fed.be</w:t>
            </w:r>
            <w:r>
              <w:rPr>
                <w:rStyle w:val="8"/>
                <w:rFonts w:asciiTheme="majorBidi" w:hAnsiTheme="majorBidi" w:cstheme="majorBidi"/>
                <w:b/>
                <w:bCs/>
                <w:color w:val="366091" w:themeColor="accent1" w:themeShade="BF"/>
                <w:sz w:val="18"/>
                <w:szCs w:val="18"/>
                <w:u w:val="none"/>
                <w:shd w:val="clear" w:color="auto" w:fill="FFFFFF"/>
                <w:lang w:val="en-US"/>
              </w:rPr>
              <w:fldChar w:fldCharType="end"/>
            </w:r>
          </w:p>
          <w:p>
            <w:pPr>
              <w:rPr>
                <w:rFonts w:asciiTheme="majorBidi" w:hAnsiTheme="majorBidi" w:cstheme="majorBidi"/>
                <w:sz w:val="18"/>
                <w:szCs w:val="18"/>
                <w:lang w:val="en-US"/>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rPr>
            </w:pPr>
            <w:r>
              <w:rPr>
                <w:b/>
                <w:bCs/>
                <w:sz w:val="18"/>
              </w:rPr>
              <w:t>Building Capacity of  Palestinian professionals, community leaders to support planning in East Jerusalem</w:t>
            </w:r>
          </w:p>
        </w:tc>
        <w:tc>
          <w:tcPr>
            <w:tcW w:w="3902" w:type="dxa"/>
            <w:vAlign w:val="center"/>
          </w:tcPr>
          <w:p>
            <w:pPr>
              <w:rPr>
                <w:sz w:val="18"/>
                <w:lang w:val="en-US"/>
              </w:rPr>
            </w:pPr>
            <w:r>
              <w:rPr>
                <w:sz w:val="18"/>
                <w:lang w:val="en-US"/>
              </w:rPr>
              <w:t xml:space="preserve">Supporting the planning process of the Palestinian neighbourhoods in East Jerusalem through building local professional and community capacities. </w:t>
            </w:r>
          </w:p>
        </w:tc>
        <w:tc>
          <w:tcPr>
            <w:tcW w:w="1205" w:type="dxa"/>
            <w:vAlign w:val="center"/>
          </w:tcPr>
          <w:p>
            <w:pPr>
              <w:rPr>
                <w:sz w:val="18"/>
              </w:rPr>
            </w:pPr>
            <w:r>
              <w:rPr>
                <w:sz w:val="18"/>
              </w:rPr>
              <w:t>February 2013-April 2014</w:t>
            </w:r>
          </w:p>
        </w:tc>
        <w:tc>
          <w:tcPr>
            <w:tcW w:w="990" w:type="dxa"/>
            <w:vAlign w:val="center"/>
          </w:tcPr>
          <w:p>
            <w:pPr>
              <w:rPr>
                <w:sz w:val="18"/>
              </w:rPr>
            </w:pPr>
            <w:r>
              <w:rPr>
                <w:sz w:val="18"/>
              </w:rPr>
              <w:t>99,794  Euro</w:t>
            </w:r>
          </w:p>
        </w:tc>
        <w:tc>
          <w:tcPr>
            <w:tcW w:w="2305" w:type="dxa"/>
          </w:tcPr>
          <w:p>
            <w:pPr>
              <w:rPr>
                <w:rFonts w:asciiTheme="majorBidi" w:hAnsiTheme="majorBidi" w:cstheme="majorBidi"/>
                <w:sz w:val="18"/>
                <w:szCs w:val="18"/>
              </w:rPr>
            </w:pPr>
            <w:r>
              <w:rPr>
                <w:rFonts w:asciiTheme="majorBidi" w:hAnsiTheme="majorBidi" w:cstheme="majorBidi"/>
                <w:sz w:val="18"/>
                <w:szCs w:val="18"/>
              </w:rPr>
              <w:t>Representative Office of Finland Ramallah-</w:t>
            </w:r>
          </w:p>
          <w:p>
            <w:pPr>
              <w:pStyle w:val="13"/>
              <w:numPr>
                <w:ilvl w:val="0"/>
                <w:numId w:val="7"/>
              </w:numPr>
              <w:rPr>
                <w:rFonts w:asciiTheme="majorBidi" w:hAnsiTheme="majorBidi" w:cstheme="majorBidi"/>
                <w:b/>
                <w:bCs/>
                <w:color w:val="366091" w:themeColor="accent1" w:themeShade="BF"/>
                <w:sz w:val="18"/>
                <w:szCs w:val="18"/>
              </w:rPr>
            </w:pPr>
            <w:r>
              <w:rPr>
                <w:rFonts w:asciiTheme="majorBidi" w:hAnsiTheme="majorBidi" w:cstheme="majorBidi"/>
                <w:sz w:val="18"/>
                <w:szCs w:val="18"/>
              </w:rPr>
              <w:t>Tel:</w:t>
            </w:r>
            <w:r>
              <w:rPr>
                <w:rFonts w:asciiTheme="majorBidi" w:hAnsiTheme="majorBidi" w:cstheme="majorBidi"/>
                <w:b/>
                <w:bCs/>
                <w:color w:val="366091" w:themeColor="accent1" w:themeShade="BF"/>
                <w:sz w:val="18"/>
                <w:szCs w:val="18"/>
              </w:rPr>
              <w:t xml:space="preserve"> (972-2) 242 0340, 242 0341, 242 0342</w:t>
            </w:r>
          </w:p>
          <w:p>
            <w:pPr>
              <w:pStyle w:val="13"/>
              <w:numPr>
                <w:ilvl w:val="0"/>
                <w:numId w:val="7"/>
              </w:numPr>
              <w:rPr>
                <w:rFonts w:asciiTheme="majorBidi" w:hAnsiTheme="majorBidi" w:cstheme="majorBidi"/>
                <w:sz w:val="18"/>
                <w:szCs w:val="18"/>
              </w:rPr>
            </w:pPr>
            <w:r>
              <w:rPr>
                <w:rFonts w:asciiTheme="majorBidi" w:hAnsiTheme="majorBidi" w:cstheme="majorBidi"/>
                <w:sz w:val="18"/>
                <w:szCs w:val="18"/>
              </w:rPr>
              <w:t xml:space="preserve">E-mail: </w:t>
            </w:r>
            <w:r>
              <w:rPr>
                <w:rFonts w:asciiTheme="majorBidi" w:hAnsiTheme="majorBidi" w:cstheme="majorBidi"/>
                <w:b/>
                <w:bCs/>
                <w:color w:val="366091" w:themeColor="accent1" w:themeShade="BF"/>
                <w:sz w:val="18"/>
                <w:szCs w:val="18"/>
              </w:rPr>
              <w:t>sanomat.ram@formin.fi</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rPr>
            </w:pPr>
            <w:r>
              <w:rPr>
                <w:b/>
                <w:bCs/>
                <w:sz w:val="18"/>
              </w:rPr>
              <w:t>Advancing the Rights of Women in the West Bank Periphery</w:t>
            </w:r>
          </w:p>
        </w:tc>
        <w:tc>
          <w:tcPr>
            <w:tcW w:w="3902" w:type="dxa"/>
            <w:vAlign w:val="center"/>
          </w:tcPr>
          <w:p>
            <w:pPr>
              <w:rPr>
                <w:sz w:val="18"/>
                <w:lang w:val="en-US"/>
              </w:rPr>
            </w:pPr>
            <w:r>
              <w:rPr>
                <w:sz w:val="18"/>
                <w:lang w:val="en-US"/>
              </w:rPr>
              <w:t xml:space="preserve"> To promote social change and empower the women in the West Bank to increase their participation within local governance frameworks and positions.</w:t>
            </w:r>
          </w:p>
          <w:p>
            <w:pPr>
              <w:rPr>
                <w:sz w:val="18"/>
                <w:lang w:val="en-US"/>
              </w:rPr>
            </w:pPr>
          </w:p>
        </w:tc>
        <w:tc>
          <w:tcPr>
            <w:tcW w:w="1205" w:type="dxa"/>
            <w:vAlign w:val="center"/>
          </w:tcPr>
          <w:p>
            <w:pPr>
              <w:rPr>
                <w:sz w:val="18"/>
              </w:rPr>
            </w:pPr>
            <w:r>
              <w:rPr>
                <w:sz w:val="18"/>
              </w:rPr>
              <w:t>1 June 2012 to 30 Nov. 2014</w:t>
            </w:r>
          </w:p>
        </w:tc>
        <w:tc>
          <w:tcPr>
            <w:tcW w:w="990" w:type="dxa"/>
            <w:vAlign w:val="center"/>
          </w:tcPr>
          <w:p>
            <w:pPr>
              <w:rPr>
                <w:sz w:val="18"/>
              </w:rPr>
            </w:pPr>
            <w:r>
              <w:rPr>
                <w:sz w:val="18"/>
              </w:rPr>
              <w:t>150,000 $</w:t>
            </w:r>
          </w:p>
        </w:tc>
        <w:tc>
          <w:tcPr>
            <w:tcW w:w="2305" w:type="dxa"/>
          </w:tcPr>
          <w:p>
            <w:pPr>
              <w:rPr>
                <w:sz w:val="18"/>
              </w:rPr>
            </w:pPr>
            <w:r>
              <w:rPr>
                <w:sz w:val="18"/>
              </w:rPr>
              <w:t>UNDEF US-</w:t>
            </w:r>
          </w:p>
          <w:p>
            <w:pPr>
              <w:pStyle w:val="13"/>
              <w:numPr>
                <w:ilvl w:val="0"/>
                <w:numId w:val="8"/>
              </w:numPr>
              <w:rPr>
                <w:sz w:val="18"/>
              </w:rPr>
            </w:pPr>
            <w:r>
              <w:rPr>
                <w:sz w:val="18"/>
              </w:rPr>
              <w:t>Tel:</w:t>
            </w:r>
            <w:r>
              <w:rPr>
                <w:rFonts w:ascii="Arial" w:hAnsi="Arial" w:cs="Arial"/>
                <w:color w:val="000000"/>
                <w:sz w:val="13"/>
                <w:szCs w:val="13"/>
                <w:shd w:val="clear" w:color="auto" w:fill="FFFFFF"/>
              </w:rPr>
              <w:t xml:space="preserve"> </w:t>
            </w:r>
            <w:r>
              <w:rPr>
                <w:b/>
                <w:bCs/>
                <w:color w:val="366091" w:themeColor="accent1" w:themeShade="BF"/>
                <w:sz w:val="18"/>
              </w:rPr>
              <w:t>+1 212 963 3399</w:t>
            </w:r>
          </w:p>
          <w:p>
            <w:pPr>
              <w:pStyle w:val="13"/>
              <w:numPr>
                <w:ilvl w:val="0"/>
                <w:numId w:val="8"/>
              </w:numPr>
              <w:rPr>
                <w:sz w:val="18"/>
              </w:rPr>
            </w:pPr>
            <w:r>
              <w:rPr>
                <w:sz w:val="18"/>
              </w:rPr>
              <w:t>Email:</w:t>
            </w:r>
            <w:r>
              <w:rPr>
                <w:b/>
                <w:bCs/>
                <w:color w:val="366091" w:themeColor="accent1" w:themeShade="BF"/>
                <w:sz w:val="18"/>
              </w:rPr>
              <w:t> </w:t>
            </w:r>
            <w:r>
              <w:fldChar w:fldCharType="begin"/>
            </w:r>
            <w:r>
              <w:instrText xml:space="preserve">HYPERLINK "mailto:democracyfund@un.org"</w:instrText>
            </w:r>
            <w:r>
              <w:fldChar w:fldCharType="separate"/>
            </w:r>
            <w:r>
              <w:rPr>
                <w:rStyle w:val="8"/>
                <w:b/>
                <w:bCs/>
                <w:color w:val="366091" w:themeColor="accent1" w:themeShade="BF"/>
                <w:sz w:val="18"/>
              </w:rPr>
              <w:t>democracyfund@un.org</w:t>
            </w:r>
            <w:r>
              <w:fldChar w:fldCharType="end"/>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rPr>
            </w:pPr>
            <w:r>
              <w:rPr>
                <w:b/>
                <w:bCs/>
                <w:sz w:val="18"/>
                <w:lang w:val="en-US"/>
              </w:rPr>
              <w:t>THINK, PLAN and ACT;  Building Capacity of Palestinian Youth to Support Planning"</w:t>
            </w:r>
          </w:p>
          <w:p>
            <w:pPr>
              <w:rPr>
                <w:b/>
                <w:bCs/>
                <w:sz w:val="18"/>
              </w:rPr>
            </w:pPr>
          </w:p>
        </w:tc>
        <w:tc>
          <w:tcPr>
            <w:tcW w:w="3902" w:type="dxa"/>
            <w:vAlign w:val="center"/>
          </w:tcPr>
          <w:p>
            <w:pPr>
              <w:rPr>
                <w:b/>
                <w:bCs/>
                <w:sz w:val="18"/>
                <w:lang w:val="en-US"/>
              </w:rPr>
            </w:pPr>
            <w:sdt>
              <w:sdtPr>
                <w:rPr>
                  <w:sz w:val="18"/>
                  <w:lang w:val="en-US"/>
                </w:rPr>
                <w:id w:val="323711237"/>
                <w:placeholder>
                  <w:docPart w:val="8FF5B717E1DD4BB9AF592F8AF36BDBBB"/>
                </w:placeholder>
                <w:text/>
              </w:sdtPr>
              <w:sdtEndPr>
                <w:rPr>
                  <w:sz w:val="18"/>
                  <w:lang w:val="en-US"/>
                </w:rPr>
              </w:sdtEndPr>
              <w:sdtContent>
                <w:r>
                  <w:rPr>
                    <w:sz w:val="18"/>
                    <w:lang w:val="en-US"/>
                  </w:rPr>
                  <w:t>Increase the involvement and participation of youth in urban planning efforts in Jerusalem and Area C.  Develop skills and knowledge of core youth on actual urban planning projects</w:t>
                </w:r>
              </w:sdtContent>
            </w:sdt>
          </w:p>
          <w:p>
            <w:pPr>
              <w:rPr>
                <w:sz w:val="18"/>
                <w:lang w:val="en-US"/>
              </w:rPr>
            </w:pPr>
          </w:p>
        </w:tc>
        <w:tc>
          <w:tcPr>
            <w:tcW w:w="1205" w:type="dxa"/>
            <w:vAlign w:val="center"/>
          </w:tcPr>
          <w:p>
            <w:pPr>
              <w:rPr>
                <w:sz w:val="18"/>
              </w:rPr>
            </w:pPr>
            <w:r>
              <w:rPr>
                <w:sz w:val="18"/>
              </w:rPr>
              <w:t>1 Sep 2015- 30 Sep 2016</w:t>
            </w:r>
          </w:p>
        </w:tc>
        <w:tc>
          <w:tcPr>
            <w:tcW w:w="990" w:type="dxa"/>
            <w:vAlign w:val="center"/>
          </w:tcPr>
          <w:p>
            <w:pPr>
              <w:rPr>
                <w:sz w:val="18"/>
              </w:rPr>
            </w:pPr>
            <w:r>
              <w:rPr>
                <w:sz w:val="18"/>
                <w:lang w:val="en-US"/>
              </w:rPr>
              <w:t>115,864$</w:t>
            </w:r>
          </w:p>
        </w:tc>
        <w:tc>
          <w:tcPr>
            <w:tcW w:w="2305" w:type="dxa"/>
          </w:tcPr>
          <w:p>
            <w:pPr>
              <w:rPr>
                <w:sz w:val="18"/>
              </w:rPr>
            </w:pPr>
            <w:r>
              <w:rPr>
                <w:sz w:val="18"/>
              </w:rPr>
              <w:t>MEPI Jerusalem-</w:t>
            </w:r>
          </w:p>
          <w:p>
            <w:pPr>
              <w:pStyle w:val="13"/>
              <w:numPr>
                <w:ilvl w:val="0"/>
                <w:numId w:val="9"/>
              </w:numPr>
              <w:rPr>
                <w:sz w:val="18"/>
              </w:rPr>
            </w:pPr>
            <w:r>
              <w:rPr>
                <w:sz w:val="18"/>
              </w:rPr>
              <w:t xml:space="preserve">Tel.: </w:t>
            </w:r>
            <w:r>
              <w:rPr>
                <w:b/>
                <w:bCs/>
                <w:color w:val="366091" w:themeColor="accent1" w:themeShade="BF"/>
                <w:sz w:val="18"/>
              </w:rPr>
              <w:t>+972(2)6227230</w:t>
            </w:r>
          </w:p>
          <w:p>
            <w:pPr>
              <w:pStyle w:val="13"/>
              <w:numPr>
                <w:ilvl w:val="0"/>
                <w:numId w:val="9"/>
              </w:numPr>
              <w:rPr>
                <w:sz w:val="18"/>
                <w:lang w:val="en-US"/>
              </w:rPr>
            </w:pPr>
            <w:r>
              <w:rPr>
                <w:sz w:val="18"/>
                <w:lang w:val="en-US"/>
              </w:rPr>
              <w:t>Email:</w:t>
            </w:r>
            <w:r>
              <w:rPr>
                <w:b/>
                <w:bCs/>
                <w:color w:val="366091" w:themeColor="accent1" w:themeShade="BF"/>
                <w:sz w:val="18"/>
                <w:lang w:val="en-US"/>
              </w:rPr>
              <w:t>UsConGenJerusalem@state.gov</w:t>
            </w:r>
          </w:p>
          <w:p>
            <w:pPr>
              <w:rPr>
                <w:sz w:val="18"/>
                <w:lang w:val="en-US"/>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lang w:val="en-US"/>
              </w:rPr>
            </w:pPr>
            <w:r>
              <w:rPr>
                <w:b/>
                <w:bCs/>
                <w:sz w:val="18"/>
                <w:lang w:val="en-US"/>
              </w:rPr>
              <w:t>Youth for Change Agents: Building Capacities to Define Public Space in Palestine</w:t>
            </w:r>
          </w:p>
        </w:tc>
        <w:tc>
          <w:tcPr>
            <w:tcW w:w="3902" w:type="dxa"/>
            <w:vAlign w:val="center"/>
          </w:tcPr>
          <w:p>
            <w:pPr>
              <w:rPr>
                <w:iCs/>
                <w:sz w:val="18"/>
              </w:rPr>
            </w:pPr>
            <w:r>
              <w:rPr>
                <w:iCs/>
                <w:sz w:val="18"/>
              </w:rPr>
              <w:t>To increase Palestinian youth awareness of, and participation in, their Urban Rights, and the creation of Urban Space, through training and participation in Social Audits of local councils and design of community initiatives.</w:t>
            </w:r>
          </w:p>
          <w:p>
            <w:pPr>
              <w:rPr>
                <w:sz w:val="18"/>
              </w:rPr>
            </w:pPr>
          </w:p>
        </w:tc>
        <w:tc>
          <w:tcPr>
            <w:tcW w:w="1205" w:type="dxa"/>
            <w:vAlign w:val="center"/>
          </w:tcPr>
          <w:p>
            <w:pPr>
              <w:rPr>
                <w:sz w:val="18"/>
              </w:rPr>
            </w:pPr>
            <w:r>
              <w:rPr>
                <w:sz w:val="18"/>
              </w:rPr>
              <w:t>1 Feb 2017- 28 Feb 2019</w:t>
            </w:r>
          </w:p>
        </w:tc>
        <w:tc>
          <w:tcPr>
            <w:tcW w:w="990" w:type="dxa"/>
            <w:vAlign w:val="center"/>
          </w:tcPr>
          <w:p>
            <w:pPr>
              <w:rPr>
                <w:sz w:val="18"/>
                <w:lang w:val="en-US"/>
              </w:rPr>
            </w:pPr>
            <w:r>
              <w:rPr>
                <w:sz w:val="18"/>
                <w:lang w:val="en-US"/>
              </w:rPr>
              <w:t>198,000$</w:t>
            </w:r>
          </w:p>
        </w:tc>
        <w:tc>
          <w:tcPr>
            <w:tcW w:w="2305" w:type="dxa"/>
          </w:tcPr>
          <w:p>
            <w:pPr>
              <w:rPr>
                <w:sz w:val="18"/>
              </w:rPr>
            </w:pPr>
            <w:r>
              <w:rPr>
                <w:sz w:val="18"/>
              </w:rPr>
              <w:t xml:space="preserve">UNDEF US – </w:t>
            </w:r>
          </w:p>
          <w:p>
            <w:pPr>
              <w:pStyle w:val="13"/>
              <w:numPr>
                <w:ilvl w:val="0"/>
                <w:numId w:val="8"/>
              </w:numPr>
              <w:rPr>
                <w:sz w:val="18"/>
              </w:rPr>
            </w:pPr>
            <w:r>
              <w:rPr>
                <w:sz w:val="18"/>
              </w:rPr>
              <w:t>Tel:</w:t>
            </w:r>
            <w:r>
              <w:rPr>
                <w:rFonts w:ascii="Arial" w:hAnsi="Arial" w:cs="Arial"/>
                <w:color w:val="000000"/>
                <w:sz w:val="13"/>
                <w:szCs w:val="13"/>
                <w:shd w:val="clear" w:color="auto" w:fill="FFFFFF"/>
              </w:rPr>
              <w:t xml:space="preserve"> </w:t>
            </w:r>
            <w:r>
              <w:rPr>
                <w:b/>
                <w:bCs/>
                <w:color w:val="366091" w:themeColor="accent1" w:themeShade="BF"/>
                <w:sz w:val="18"/>
              </w:rPr>
              <w:t>+1 212 963 3399</w:t>
            </w:r>
          </w:p>
          <w:p>
            <w:pPr>
              <w:pStyle w:val="13"/>
              <w:numPr>
                <w:ilvl w:val="0"/>
                <w:numId w:val="8"/>
              </w:numPr>
              <w:rPr>
                <w:sz w:val="18"/>
              </w:rPr>
            </w:pPr>
            <w:r>
              <w:rPr>
                <w:sz w:val="18"/>
              </w:rPr>
              <w:t>Email:</w:t>
            </w:r>
            <w:r>
              <w:rPr>
                <w:b/>
                <w:bCs/>
                <w:color w:val="366091" w:themeColor="accent1" w:themeShade="BF"/>
                <w:sz w:val="18"/>
              </w:rPr>
              <w:t> </w:t>
            </w:r>
            <w:r>
              <w:fldChar w:fldCharType="begin"/>
            </w:r>
            <w:r>
              <w:instrText xml:space="preserve">HYPERLINK "mailto:democracyfund@un.org"</w:instrText>
            </w:r>
            <w:r>
              <w:fldChar w:fldCharType="separate"/>
            </w:r>
            <w:r>
              <w:rPr>
                <w:rStyle w:val="8"/>
                <w:b/>
                <w:bCs/>
                <w:color w:val="366091" w:themeColor="accent1" w:themeShade="BF"/>
                <w:sz w:val="18"/>
              </w:rPr>
              <w:t>democracyfund@un.org</w:t>
            </w:r>
            <w:r>
              <w:fldChar w:fldCharType="end"/>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lang w:val="en-US"/>
              </w:rPr>
            </w:pPr>
            <w:r>
              <w:rPr>
                <w:b/>
                <w:bCs/>
                <w:sz w:val="18"/>
                <w:lang w:val="en-US"/>
              </w:rPr>
              <w:t>Sustainable Plan for Battir village</w:t>
            </w:r>
          </w:p>
          <w:p>
            <w:pPr>
              <w:rPr>
                <w:b/>
                <w:bCs/>
                <w:sz w:val="18"/>
                <w:lang w:val="en-US"/>
              </w:rPr>
            </w:pPr>
          </w:p>
        </w:tc>
        <w:tc>
          <w:tcPr>
            <w:tcW w:w="3902" w:type="dxa"/>
            <w:vAlign w:val="center"/>
          </w:tcPr>
          <w:p>
            <w:pPr>
              <w:rPr>
                <w:iCs/>
                <w:sz w:val="18"/>
                <w:lang w:val="en-US"/>
              </w:rPr>
            </w:pPr>
            <w:r>
              <w:rPr>
                <w:iCs/>
                <w:sz w:val="18"/>
                <w:lang w:val="en-US"/>
              </w:rPr>
              <w:t>To create an integrated sustainable plan for Battir village for future development, which will be considered the first model of a sustainable village in Palestine.</w:t>
            </w:r>
          </w:p>
        </w:tc>
        <w:tc>
          <w:tcPr>
            <w:tcW w:w="1205" w:type="dxa"/>
            <w:vAlign w:val="center"/>
          </w:tcPr>
          <w:p>
            <w:pPr>
              <w:rPr>
                <w:sz w:val="18"/>
                <w:lang w:val="en-US"/>
              </w:rPr>
            </w:pPr>
            <w:r>
              <w:rPr>
                <w:sz w:val="18"/>
                <w:lang w:val="en-US"/>
              </w:rPr>
              <w:t>1 Jan 2017-30 Sep 2017</w:t>
            </w:r>
          </w:p>
        </w:tc>
        <w:tc>
          <w:tcPr>
            <w:tcW w:w="990" w:type="dxa"/>
            <w:vAlign w:val="center"/>
          </w:tcPr>
          <w:p>
            <w:pPr>
              <w:rPr>
                <w:sz w:val="18"/>
                <w:lang w:val="en-US"/>
              </w:rPr>
            </w:pPr>
            <w:r>
              <w:rPr>
                <w:sz w:val="18"/>
                <w:lang w:val="en-US"/>
              </w:rPr>
              <w:t>50,000 €</w:t>
            </w:r>
          </w:p>
        </w:tc>
        <w:tc>
          <w:tcPr>
            <w:tcW w:w="2305" w:type="dxa"/>
          </w:tcPr>
          <w:p>
            <w:pPr>
              <w:rPr>
                <w:sz w:val="18"/>
              </w:rPr>
            </w:pPr>
            <w:r>
              <w:rPr>
                <w:sz w:val="18"/>
              </w:rPr>
              <w:t xml:space="preserve">FES Jerusalem- </w:t>
            </w:r>
          </w:p>
          <w:p>
            <w:pPr>
              <w:pStyle w:val="13"/>
              <w:numPr>
                <w:ilvl w:val="0"/>
                <w:numId w:val="10"/>
              </w:numPr>
              <w:rPr>
                <w:b/>
                <w:bCs/>
                <w:sz w:val="18"/>
                <w:lang w:val="en-US"/>
              </w:rPr>
            </w:pPr>
            <w:r>
              <w:rPr>
                <w:sz w:val="18"/>
              </w:rPr>
              <w:t xml:space="preserve">Tel: </w:t>
            </w:r>
            <w:r>
              <w:rPr>
                <w:b/>
                <w:bCs/>
                <w:sz w:val="18"/>
                <w:lang w:val="en-US"/>
              </w:rPr>
              <w:t xml:space="preserve"> </w:t>
            </w:r>
            <w:r>
              <w:rPr>
                <w:b/>
                <w:bCs/>
                <w:color w:val="366091" w:themeColor="accent1" w:themeShade="BF"/>
                <w:sz w:val="18"/>
                <w:lang w:val="en-US"/>
              </w:rPr>
              <w:t>+972(2)532 83 98</w:t>
            </w:r>
          </w:p>
          <w:p>
            <w:pPr>
              <w:pStyle w:val="13"/>
              <w:numPr>
                <w:ilvl w:val="0"/>
                <w:numId w:val="10"/>
              </w:numPr>
              <w:rPr>
                <w:sz w:val="18"/>
              </w:rPr>
            </w:pPr>
            <w:r>
              <w:rPr>
                <w:sz w:val="18"/>
              </w:rPr>
              <w:t xml:space="preserve">Email: </w:t>
            </w:r>
            <w:r>
              <w:fldChar w:fldCharType="begin"/>
            </w:r>
            <w:r>
              <w:instrText xml:space="preserve"> HYPERLINK "mailto:info@fespal.org" \o "Mail to info@fespal.org" </w:instrText>
            </w:r>
            <w:r>
              <w:fldChar w:fldCharType="separate"/>
            </w:r>
            <w:r>
              <w:rPr>
                <w:rStyle w:val="8"/>
                <w:rFonts w:asciiTheme="majorBidi" w:hAnsiTheme="majorBidi" w:cstheme="majorBidi"/>
                <w:b/>
                <w:bCs/>
                <w:color w:val="366091" w:themeColor="accent1" w:themeShade="BF"/>
                <w:sz w:val="18"/>
                <w:szCs w:val="18"/>
                <w:shd w:val="clear" w:color="auto" w:fill="FFFFFF"/>
              </w:rPr>
              <w:t>info@fespal.org</w:t>
            </w:r>
            <w:r>
              <w:rPr>
                <w:rStyle w:val="8"/>
                <w:rFonts w:asciiTheme="majorBidi" w:hAnsiTheme="majorBidi" w:cstheme="majorBidi"/>
                <w:b/>
                <w:bCs/>
                <w:color w:val="366091" w:themeColor="accent1" w:themeShade="BF"/>
                <w:sz w:val="18"/>
                <w:szCs w:val="18"/>
                <w:shd w:val="clear" w:color="auto" w:fill="FFFFFF"/>
              </w:rPr>
              <w:fldChar w:fldCharType="end"/>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vAlign w:val="center"/>
          </w:tcPr>
          <w:p>
            <w:pPr>
              <w:rPr>
                <w:b/>
                <w:bCs/>
                <w:sz w:val="18"/>
              </w:rPr>
            </w:pPr>
            <w:r>
              <w:rPr>
                <w:b/>
                <w:bCs/>
                <w:sz w:val="18"/>
              </w:rPr>
              <w:t>Spatial Feasibility Study to Support Tourism Development and Unlock Investments in East Jerusalem</w:t>
            </w:r>
          </w:p>
          <w:p>
            <w:pPr>
              <w:rPr>
                <w:b/>
                <w:bCs/>
                <w:sz w:val="18"/>
              </w:rPr>
            </w:pPr>
          </w:p>
        </w:tc>
        <w:tc>
          <w:tcPr>
            <w:tcW w:w="3902" w:type="dxa"/>
            <w:vAlign w:val="center"/>
          </w:tcPr>
          <w:p>
            <w:pPr>
              <w:rPr>
                <w:iCs/>
                <w:sz w:val="18"/>
              </w:rPr>
            </w:pPr>
            <w:r>
              <w:rPr>
                <w:iCs/>
                <w:sz w:val="18"/>
                <w:lang w:val="en-US"/>
              </w:rPr>
              <w:t>Unlock investments in East Jerusalem through removing impediments and finding spatial development potentials to support tourism sector and increase employment opportunities in the city.</w:t>
            </w:r>
          </w:p>
        </w:tc>
        <w:tc>
          <w:tcPr>
            <w:tcW w:w="1205" w:type="dxa"/>
            <w:vAlign w:val="center"/>
          </w:tcPr>
          <w:p>
            <w:pPr>
              <w:rPr>
                <w:sz w:val="18"/>
              </w:rPr>
            </w:pPr>
            <w:r>
              <w:rPr>
                <w:sz w:val="18"/>
              </w:rPr>
              <w:t>12 Dec 2017 -30 Sep 2017</w:t>
            </w:r>
          </w:p>
        </w:tc>
        <w:tc>
          <w:tcPr>
            <w:tcW w:w="990" w:type="dxa"/>
            <w:vAlign w:val="center"/>
          </w:tcPr>
          <w:p>
            <w:pPr>
              <w:rPr>
                <w:sz w:val="18"/>
                <w:lang w:val="en-US"/>
              </w:rPr>
            </w:pPr>
            <w:r>
              <w:rPr>
                <w:sz w:val="18"/>
                <w:lang w:val="en-US"/>
              </w:rPr>
              <w:t xml:space="preserve">50,000 </w:t>
            </w:r>
            <w:r>
              <w:fldChar w:fldCharType="begin"/>
            </w:r>
            <w:r>
              <w:instrText xml:space="preserve"> HYPERLINK "http://www.codingforums.com/php/146535-%C2%A3-symbol-gbp-not-always-displaying.html" \o "Reload this Page" </w:instrText>
            </w:r>
            <w:r>
              <w:fldChar w:fldCharType="separate"/>
            </w:r>
            <w:r>
              <w:rPr>
                <w:sz w:val="18"/>
                <w:szCs w:val="18"/>
                <w:lang w:val="en-US"/>
              </w:rPr>
              <w:t>£</w:t>
            </w:r>
            <w:r>
              <w:rPr>
                <w:lang w:val="en-US"/>
              </w:rPr>
              <w:t> </w:t>
            </w:r>
            <w:r>
              <w:rPr>
                <w:lang w:val="en-US"/>
              </w:rPr>
              <w:fldChar w:fldCharType="end"/>
            </w:r>
          </w:p>
        </w:tc>
        <w:tc>
          <w:tcPr>
            <w:tcW w:w="2305" w:type="dxa"/>
          </w:tcPr>
          <w:p>
            <w:pPr>
              <w:rPr>
                <w:sz w:val="18"/>
              </w:rPr>
            </w:pPr>
            <w:r>
              <w:rPr>
                <w:sz w:val="18"/>
              </w:rPr>
              <w:t xml:space="preserve">PMDP Ramallah- </w:t>
            </w:r>
          </w:p>
          <w:p>
            <w:pPr>
              <w:pStyle w:val="13"/>
              <w:numPr>
                <w:ilvl w:val="0"/>
                <w:numId w:val="11"/>
              </w:numPr>
              <w:rPr>
                <w:color w:val="366091" w:themeColor="accent1" w:themeShade="BF"/>
                <w:sz w:val="18"/>
              </w:rPr>
            </w:pPr>
            <w:r>
              <w:rPr>
                <w:b/>
                <w:bCs/>
                <w:sz w:val="18"/>
                <w:lang w:val="en-US"/>
              </w:rPr>
              <w:t xml:space="preserve">Tel: </w:t>
            </w:r>
            <w:r>
              <w:rPr>
                <w:b/>
                <w:bCs/>
                <w:color w:val="366091" w:themeColor="accent1" w:themeShade="BF"/>
                <w:sz w:val="18"/>
                <w:lang w:val="en-US"/>
              </w:rPr>
              <w:t>+970 2 2986340</w:t>
            </w:r>
          </w:p>
          <w:p>
            <w:pPr>
              <w:pStyle w:val="13"/>
              <w:numPr>
                <w:ilvl w:val="0"/>
                <w:numId w:val="11"/>
              </w:numPr>
              <w:rPr>
                <w:sz w:val="18"/>
              </w:rPr>
            </w:pPr>
            <w:r>
              <w:rPr>
                <w:b/>
                <w:bCs/>
                <w:sz w:val="18"/>
                <w:lang w:val="en-US"/>
              </w:rPr>
              <w:t>Email:</w:t>
            </w:r>
            <w:r>
              <w:t xml:space="preserve"> </w:t>
            </w:r>
            <w:r>
              <w:fldChar w:fldCharType="begin"/>
            </w:r>
            <w:r>
              <w:instrText xml:space="preserve"> HYPERLINK "javascript:location.href='mailto:'+String.fromCharCode(105,110,102,111,64,112,109,100,112,46,112,115)+'?'" </w:instrText>
            </w:r>
            <w:r>
              <w:fldChar w:fldCharType="separate"/>
            </w:r>
            <w:r>
              <w:rPr>
                <w:rStyle w:val="8"/>
                <w:b/>
                <w:bCs/>
                <w:color w:val="366091" w:themeColor="accent1" w:themeShade="BF"/>
                <w:sz w:val="18"/>
                <w:lang w:val="en-US"/>
              </w:rPr>
              <w:t>info@pmdp.ps</w:t>
            </w:r>
            <w:r>
              <w:rPr>
                <w:rStyle w:val="8"/>
                <w:b/>
                <w:bCs/>
                <w:color w:val="366091" w:themeColor="accent1" w:themeShade="BF"/>
                <w:sz w:val="18"/>
                <w:lang w:val="en-US"/>
              </w:rPr>
              <w:fldChar w:fldCharType="end"/>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rHeight w:val="425" w:hRule="atLeast"/>
          <w:jc w:val="center"/>
        </w:trPr>
        <w:tc>
          <w:tcPr>
            <w:tcW w:w="2868" w:type="dxa"/>
          </w:tcPr>
          <w:p>
            <w:pPr>
              <w:pStyle w:val="6"/>
              <w:jc w:val="left"/>
              <w:rPr>
                <w:sz w:val="18"/>
                <w:szCs w:val="24"/>
                <w:lang w:val="en-GB" w:eastAsia="fr-FR"/>
              </w:rPr>
            </w:pPr>
            <w:r>
              <w:rPr>
                <w:sz w:val="18"/>
                <w:szCs w:val="24"/>
                <w:lang w:val="en-GB" w:eastAsia="fr-FR"/>
              </w:rPr>
              <w:t xml:space="preserve">SPACES OF HOPE: </w:t>
            </w:r>
          </w:p>
          <w:p>
            <w:pPr>
              <w:pStyle w:val="6"/>
              <w:jc w:val="left"/>
              <w:rPr>
                <w:rFonts w:ascii="Calibri" w:hAnsi="Calibri" w:cs="Arial"/>
                <w:b w:val="0"/>
                <w:bCs w:val="0"/>
                <w:sz w:val="24"/>
                <w:szCs w:val="24"/>
              </w:rPr>
            </w:pPr>
            <w:r>
              <w:rPr>
                <w:sz w:val="18"/>
                <w:szCs w:val="24"/>
                <w:lang w:val="en-GB" w:eastAsia="fr-FR"/>
              </w:rPr>
              <w:t>Neighborhood Open Space (NOS) in East Jerusalem</w:t>
            </w:r>
          </w:p>
        </w:tc>
        <w:tc>
          <w:tcPr>
            <w:tcW w:w="3902" w:type="dxa"/>
            <w:vAlign w:val="center"/>
          </w:tcPr>
          <w:p>
            <w:pPr>
              <w:rPr>
                <w:iCs/>
                <w:sz w:val="18"/>
              </w:rPr>
            </w:pPr>
            <w:r>
              <w:rPr>
                <w:iCs/>
                <w:sz w:val="18"/>
              </w:rPr>
              <w:t xml:space="preserve">To design and construct one park in Beit Hanina neighborhood and rehabilitate one neighborhood in Silwan including needed designs and construction </w:t>
            </w:r>
          </w:p>
          <w:p>
            <w:pPr>
              <w:rPr>
                <w:iCs/>
                <w:sz w:val="18"/>
              </w:rPr>
            </w:pPr>
          </w:p>
        </w:tc>
        <w:tc>
          <w:tcPr>
            <w:tcW w:w="1205" w:type="dxa"/>
            <w:vAlign w:val="center"/>
          </w:tcPr>
          <w:p>
            <w:pPr>
              <w:rPr>
                <w:sz w:val="18"/>
              </w:rPr>
            </w:pPr>
            <w:r>
              <w:rPr>
                <w:sz w:val="18"/>
              </w:rPr>
              <w:t>1 Apr 2017- 31 Oct 2017</w:t>
            </w:r>
          </w:p>
        </w:tc>
        <w:tc>
          <w:tcPr>
            <w:tcW w:w="990" w:type="dxa"/>
            <w:vAlign w:val="center"/>
          </w:tcPr>
          <w:p>
            <w:pPr>
              <w:rPr>
                <w:sz w:val="18"/>
                <w:lang w:val="en-US"/>
              </w:rPr>
            </w:pPr>
            <w:r>
              <w:rPr>
                <w:sz w:val="18"/>
                <w:lang w:val="en-US"/>
              </w:rPr>
              <w:t>217,233 $</w:t>
            </w:r>
          </w:p>
        </w:tc>
        <w:tc>
          <w:tcPr>
            <w:tcW w:w="2305" w:type="dxa"/>
          </w:tcPr>
          <w:p>
            <w:pPr>
              <w:rPr>
                <w:sz w:val="18"/>
              </w:rPr>
            </w:pPr>
            <w:r>
              <w:rPr>
                <w:sz w:val="18"/>
              </w:rPr>
              <w:t xml:space="preserve">UNDP – </w:t>
            </w:r>
          </w:p>
          <w:p>
            <w:pPr>
              <w:pStyle w:val="13"/>
              <w:numPr>
                <w:ilvl w:val="0"/>
                <w:numId w:val="4"/>
              </w:numPr>
              <w:rPr>
                <w:rFonts w:asciiTheme="majorBidi" w:hAnsiTheme="majorBidi" w:cstheme="majorBidi"/>
                <w:sz w:val="18"/>
                <w:szCs w:val="18"/>
                <w:lang w:val="en-US"/>
              </w:rPr>
            </w:pPr>
            <w:r>
              <w:fldChar w:fldCharType="begin"/>
            </w:r>
            <w:r>
              <w:instrText xml:space="preserve"> HYPERLINK "tel:Phone:%2000972-2-6268200" </w:instrText>
            </w:r>
            <w:r>
              <w:fldChar w:fldCharType="separate"/>
            </w:r>
            <w:r>
              <w:rPr>
                <w:rStyle w:val="8"/>
                <w:rFonts w:asciiTheme="majorBidi" w:hAnsiTheme="majorBidi" w:cstheme="majorBidi"/>
                <w:color w:val="auto"/>
                <w:sz w:val="18"/>
                <w:szCs w:val="18"/>
                <w:lang w:val="en-US"/>
              </w:rPr>
              <w:t>Tel:</w:t>
            </w:r>
            <w:r>
              <w:rPr>
                <w:rStyle w:val="8"/>
                <w:rFonts w:asciiTheme="majorBidi" w:hAnsiTheme="majorBidi" w:cstheme="majorBidi"/>
                <w:sz w:val="18"/>
                <w:szCs w:val="18"/>
                <w:lang w:val="en-US"/>
              </w:rPr>
              <w:t xml:space="preserve"> </w:t>
            </w:r>
            <w:r>
              <w:rPr>
                <w:rStyle w:val="8"/>
                <w:rFonts w:asciiTheme="majorBidi" w:hAnsiTheme="majorBidi" w:cstheme="majorBidi"/>
                <w:b/>
                <w:bCs/>
                <w:color w:val="366091" w:themeColor="accent1" w:themeShade="BF"/>
                <w:sz w:val="18"/>
                <w:szCs w:val="18"/>
                <w:lang w:val="en-US"/>
              </w:rPr>
              <w:t>+972(2)6268200</w:t>
            </w:r>
            <w:r>
              <w:rPr>
                <w:rStyle w:val="8"/>
                <w:rFonts w:asciiTheme="majorBidi" w:hAnsiTheme="majorBidi" w:cstheme="majorBidi"/>
                <w:b/>
                <w:bCs/>
                <w:color w:val="366091" w:themeColor="accent1" w:themeShade="BF"/>
                <w:sz w:val="18"/>
                <w:szCs w:val="18"/>
                <w:lang w:val="en-US"/>
              </w:rPr>
              <w:fldChar w:fldCharType="end"/>
            </w:r>
          </w:p>
          <w:p>
            <w:pPr>
              <w:pStyle w:val="13"/>
              <w:numPr>
                <w:ilvl w:val="0"/>
                <w:numId w:val="4"/>
              </w:numPr>
              <w:rPr>
                <w:rFonts w:asciiTheme="majorBidi" w:hAnsiTheme="majorBidi" w:cstheme="majorBidi"/>
                <w:sz w:val="18"/>
                <w:szCs w:val="18"/>
                <w:lang w:val="en-US"/>
              </w:rPr>
            </w:pPr>
            <w:r>
              <w:fldChar w:fldCharType="begin"/>
            </w:r>
            <w:r>
              <w:instrText xml:space="preserve"> HYPERLINK "mailto:Email:%20dania.darwish@undp.org" </w:instrText>
            </w:r>
            <w:r>
              <w:fldChar w:fldCharType="separate"/>
            </w:r>
            <w:r>
              <w:rPr>
                <w:rStyle w:val="8"/>
                <w:rFonts w:asciiTheme="majorBidi" w:hAnsiTheme="majorBidi" w:cstheme="majorBidi"/>
                <w:color w:val="auto"/>
                <w:sz w:val="18"/>
                <w:szCs w:val="18"/>
              </w:rPr>
              <w:t>Em</w:t>
            </w:r>
            <w:r>
              <w:rPr>
                <w:rStyle w:val="8"/>
                <w:rFonts w:asciiTheme="majorBidi" w:hAnsiTheme="majorBidi" w:cstheme="majorBidi"/>
                <w:color w:val="auto"/>
                <w:sz w:val="18"/>
                <w:szCs w:val="18"/>
                <w:lang w:val="en-US"/>
              </w:rPr>
              <w:t>ail:</w:t>
            </w:r>
            <w:r>
              <w:rPr>
                <w:rStyle w:val="8"/>
                <w:rFonts w:asciiTheme="majorBidi" w:hAnsiTheme="majorBidi" w:cstheme="majorBidi"/>
                <w:sz w:val="18"/>
                <w:szCs w:val="18"/>
                <w:lang w:val="en-US"/>
              </w:rPr>
              <w:t xml:space="preserve"> </w:t>
            </w:r>
            <w:r>
              <w:rPr>
                <w:rStyle w:val="8"/>
                <w:rFonts w:asciiTheme="majorBidi" w:hAnsiTheme="majorBidi" w:cstheme="majorBidi"/>
                <w:b/>
                <w:bCs/>
                <w:color w:val="366091" w:themeColor="accent1" w:themeShade="BF"/>
                <w:sz w:val="18"/>
                <w:szCs w:val="18"/>
                <w:u w:val="none"/>
                <w:lang w:val="en-US"/>
              </w:rPr>
              <w:t>dania.darwish@undp.or</w:t>
            </w:r>
            <w:r>
              <w:rPr>
                <w:rStyle w:val="8"/>
                <w:rFonts w:asciiTheme="majorBidi" w:hAnsiTheme="majorBidi" w:cstheme="majorBidi"/>
                <w:b/>
                <w:bCs/>
                <w:color w:val="366091" w:themeColor="accent1" w:themeShade="BF"/>
                <w:sz w:val="18"/>
                <w:szCs w:val="18"/>
                <w:lang w:val="en-US"/>
              </w:rPr>
              <w:t>g</w:t>
            </w:r>
            <w:r>
              <w:rPr>
                <w:rStyle w:val="8"/>
                <w:rFonts w:asciiTheme="majorBidi" w:hAnsiTheme="majorBidi" w:cstheme="majorBidi"/>
                <w:b/>
                <w:bCs/>
                <w:color w:val="366091" w:themeColor="accent1" w:themeShade="BF"/>
                <w:sz w:val="18"/>
                <w:szCs w:val="18"/>
                <w:lang w:val="en-US"/>
              </w:rPr>
              <w:fldChar w:fldCharType="end"/>
            </w:r>
          </w:p>
          <w:p>
            <w:pPr>
              <w:rPr>
                <w:sz w:val="18"/>
              </w:rPr>
            </w:pPr>
          </w:p>
        </w:tc>
      </w:tr>
    </w:tbl>
    <w:p>
      <w:pPr>
        <w:ind w:firstLine="720"/>
        <w:rPr>
          <w:lang w:val="en-US"/>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eastAsia="en-US"/>
      </w:rPr>
      <w:drawing>
        <wp:inline distT="0" distB="0" distL="0" distR="0">
          <wp:extent cx="1924050" cy="737870"/>
          <wp:effectExtent l="19050" t="0" r="0" b="0"/>
          <wp:docPr id="1" name="Picture 1" descr="C:\Users\dell\Desktop\IPCC\ipcc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IPCC\ipcc_02.jpg"/>
                  <pic:cNvPicPr>
                    <a:picLocks noChangeAspect="1" noChangeArrowheads="1"/>
                  </pic:cNvPicPr>
                </pic:nvPicPr>
                <pic:blipFill>
                  <a:blip r:embed="rId1"/>
                  <a:srcRect/>
                  <a:stretch>
                    <a:fillRect/>
                  </a:stretch>
                </pic:blipFill>
                <pic:spPr>
                  <a:xfrm>
                    <a:off x="0" y="0"/>
                    <a:ext cx="1925367" cy="738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1B5A"/>
    <w:multiLevelType w:val="multilevel"/>
    <w:tmpl w:val="1F5B1B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D53C00"/>
    <w:multiLevelType w:val="multilevel"/>
    <w:tmpl w:val="24D53C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3021A2E"/>
    <w:multiLevelType w:val="multilevel"/>
    <w:tmpl w:val="33021A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75736A5"/>
    <w:multiLevelType w:val="multilevel"/>
    <w:tmpl w:val="375736A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B99224C"/>
    <w:multiLevelType w:val="multilevel"/>
    <w:tmpl w:val="3B99224C"/>
    <w:lvl w:ilvl="0" w:tentative="0">
      <w:start w:val="1"/>
      <w:numFmt w:val="bullet"/>
      <w:lvlText w:val=""/>
      <w:lvlJc w:val="left"/>
      <w:pPr>
        <w:ind w:left="870" w:hanging="360"/>
      </w:pPr>
      <w:rPr>
        <w:rFonts w:hint="default" w:ascii="Symbol" w:hAnsi="Symbol"/>
      </w:rPr>
    </w:lvl>
    <w:lvl w:ilvl="1" w:tentative="0">
      <w:start w:val="1"/>
      <w:numFmt w:val="bullet"/>
      <w:lvlText w:val="o"/>
      <w:lvlJc w:val="left"/>
      <w:pPr>
        <w:ind w:left="1590" w:hanging="360"/>
      </w:pPr>
      <w:rPr>
        <w:rFonts w:hint="default" w:ascii="Courier New" w:hAnsi="Courier New" w:cs="Courier New"/>
      </w:rPr>
    </w:lvl>
    <w:lvl w:ilvl="2" w:tentative="0">
      <w:start w:val="1"/>
      <w:numFmt w:val="bullet"/>
      <w:lvlText w:val=""/>
      <w:lvlJc w:val="left"/>
      <w:pPr>
        <w:ind w:left="2310" w:hanging="360"/>
      </w:pPr>
      <w:rPr>
        <w:rFonts w:hint="default" w:ascii="Wingdings" w:hAnsi="Wingdings"/>
      </w:rPr>
    </w:lvl>
    <w:lvl w:ilvl="3" w:tentative="0">
      <w:start w:val="1"/>
      <w:numFmt w:val="bullet"/>
      <w:lvlText w:val=""/>
      <w:lvlJc w:val="left"/>
      <w:pPr>
        <w:ind w:left="3030" w:hanging="360"/>
      </w:pPr>
      <w:rPr>
        <w:rFonts w:hint="default" w:ascii="Symbol" w:hAnsi="Symbol"/>
      </w:rPr>
    </w:lvl>
    <w:lvl w:ilvl="4" w:tentative="0">
      <w:start w:val="1"/>
      <w:numFmt w:val="bullet"/>
      <w:lvlText w:val="o"/>
      <w:lvlJc w:val="left"/>
      <w:pPr>
        <w:ind w:left="3750" w:hanging="360"/>
      </w:pPr>
      <w:rPr>
        <w:rFonts w:hint="default" w:ascii="Courier New" w:hAnsi="Courier New" w:cs="Courier New"/>
      </w:rPr>
    </w:lvl>
    <w:lvl w:ilvl="5" w:tentative="0">
      <w:start w:val="1"/>
      <w:numFmt w:val="bullet"/>
      <w:lvlText w:val=""/>
      <w:lvlJc w:val="left"/>
      <w:pPr>
        <w:ind w:left="4470" w:hanging="360"/>
      </w:pPr>
      <w:rPr>
        <w:rFonts w:hint="default" w:ascii="Wingdings" w:hAnsi="Wingdings"/>
      </w:rPr>
    </w:lvl>
    <w:lvl w:ilvl="6" w:tentative="0">
      <w:start w:val="1"/>
      <w:numFmt w:val="bullet"/>
      <w:lvlText w:val=""/>
      <w:lvlJc w:val="left"/>
      <w:pPr>
        <w:ind w:left="5190" w:hanging="360"/>
      </w:pPr>
      <w:rPr>
        <w:rFonts w:hint="default" w:ascii="Symbol" w:hAnsi="Symbol"/>
      </w:rPr>
    </w:lvl>
    <w:lvl w:ilvl="7" w:tentative="0">
      <w:start w:val="1"/>
      <w:numFmt w:val="bullet"/>
      <w:lvlText w:val="o"/>
      <w:lvlJc w:val="left"/>
      <w:pPr>
        <w:ind w:left="5910" w:hanging="360"/>
      </w:pPr>
      <w:rPr>
        <w:rFonts w:hint="default" w:ascii="Courier New" w:hAnsi="Courier New" w:cs="Courier New"/>
      </w:rPr>
    </w:lvl>
    <w:lvl w:ilvl="8" w:tentative="0">
      <w:start w:val="1"/>
      <w:numFmt w:val="bullet"/>
      <w:lvlText w:val=""/>
      <w:lvlJc w:val="left"/>
      <w:pPr>
        <w:ind w:left="6630" w:hanging="360"/>
      </w:pPr>
      <w:rPr>
        <w:rFonts w:hint="default" w:ascii="Wingdings" w:hAnsi="Wingdings"/>
      </w:rPr>
    </w:lvl>
  </w:abstractNum>
  <w:abstractNum w:abstractNumId="5">
    <w:nsid w:val="59BF3715"/>
    <w:multiLevelType w:val="multilevel"/>
    <w:tmpl w:val="59BF37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04B655C"/>
    <w:multiLevelType w:val="multilevel"/>
    <w:tmpl w:val="604B65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32E39EB"/>
    <w:multiLevelType w:val="multilevel"/>
    <w:tmpl w:val="632E39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EE0681A"/>
    <w:multiLevelType w:val="multilevel"/>
    <w:tmpl w:val="6EE068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57B3AFA"/>
    <w:multiLevelType w:val="multilevel"/>
    <w:tmpl w:val="757B3A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83F4882"/>
    <w:multiLevelType w:val="multilevel"/>
    <w:tmpl w:val="783F48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10"/>
  </w:num>
  <w:num w:numId="3">
    <w:abstractNumId w:val="4"/>
  </w:num>
  <w:num w:numId="4">
    <w:abstractNumId w:val="9"/>
  </w:num>
  <w:num w:numId="5">
    <w:abstractNumId w:val="0"/>
  </w:num>
  <w:num w:numId="6">
    <w:abstractNumId w:val="3"/>
  </w:num>
  <w:num w:numId="7">
    <w:abstractNumId w:val="2"/>
  </w:num>
  <w:num w:numId="8">
    <w:abstractNumId w:val="7"/>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75"/>
    <w:rsid w:val="000C4397"/>
    <w:rsid w:val="00112033"/>
    <w:rsid w:val="001360E4"/>
    <w:rsid w:val="001A523F"/>
    <w:rsid w:val="001B5EF4"/>
    <w:rsid w:val="001C1927"/>
    <w:rsid w:val="00291FFF"/>
    <w:rsid w:val="002E1AD2"/>
    <w:rsid w:val="0030187B"/>
    <w:rsid w:val="00344542"/>
    <w:rsid w:val="003D7449"/>
    <w:rsid w:val="004E4829"/>
    <w:rsid w:val="00534212"/>
    <w:rsid w:val="00576C22"/>
    <w:rsid w:val="005E500F"/>
    <w:rsid w:val="00620FE8"/>
    <w:rsid w:val="006455E2"/>
    <w:rsid w:val="006465D0"/>
    <w:rsid w:val="00697975"/>
    <w:rsid w:val="00703F08"/>
    <w:rsid w:val="007F6575"/>
    <w:rsid w:val="008549D5"/>
    <w:rsid w:val="008E62E9"/>
    <w:rsid w:val="008F7451"/>
    <w:rsid w:val="00951259"/>
    <w:rsid w:val="0095292A"/>
    <w:rsid w:val="00961E45"/>
    <w:rsid w:val="00AA7BAA"/>
    <w:rsid w:val="00B014E6"/>
    <w:rsid w:val="00B17A12"/>
    <w:rsid w:val="00B47135"/>
    <w:rsid w:val="00B71FBF"/>
    <w:rsid w:val="00C24D67"/>
    <w:rsid w:val="00C64523"/>
    <w:rsid w:val="00C903B8"/>
    <w:rsid w:val="00C91632"/>
    <w:rsid w:val="00D30BD5"/>
    <w:rsid w:val="00D6379D"/>
    <w:rsid w:val="00DC59BB"/>
    <w:rsid w:val="00E6752A"/>
    <w:rsid w:val="00F2753B"/>
    <w:rsid w:val="00FA3D66"/>
    <w:rsid w:val="00FF2976"/>
    <w:rsid w:val="1A6B3194"/>
    <w:rsid w:val="6936405E"/>
    <w:rsid w:val="79B70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fr-FR" w:bidi="ar-SA"/>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rFonts w:ascii="Tahoma" w:hAnsi="Tahoma" w:cs="Tahoma"/>
      <w:sz w:val="16"/>
      <w:szCs w:val="16"/>
    </w:rPr>
  </w:style>
  <w:style w:type="paragraph" w:styleId="3">
    <w:name w:val="footer"/>
    <w:basedOn w:val="1"/>
    <w:link w:val="17"/>
    <w:semiHidden/>
    <w:unhideWhenUsed/>
    <w:qFormat/>
    <w:uiPriority w:val="99"/>
    <w:pPr>
      <w:tabs>
        <w:tab w:val="center" w:pos="4680"/>
        <w:tab w:val="right" w:pos="9360"/>
      </w:tabs>
    </w:pPr>
  </w:style>
  <w:style w:type="paragraph" w:styleId="4">
    <w:name w:val="header"/>
    <w:basedOn w:val="1"/>
    <w:link w:val="16"/>
    <w:semiHidden/>
    <w:unhideWhenUsed/>
    <w:qFormat/>
    <w:uiPriority w:val="99"/>
    <w:pPr>
      <w:tabs>
        <w:tab w:val="center" w:pos="4680"/>
        <w:tab w:val="right" w:pos="9360"/>
      </w:tabs>
    </w:pPr>
  </w:style>
  <w:style w:type="paragraph" w:styleId="5">
    <w:name w:val="Normal (Web)"/>
    <w:basedOn w:val="1"/>
    <w:semiHidden/>
    <w:unhideWhenUsed/>
    <w:uiPriority w:val="99"/>
  </w:style>
  <w:style w:type="paragraph" w:styleId="6">
    <w:name w:val="Title"/>
    <w:basedOn w:val="1"/>
    <w:link w:val="15"/>
    <w:qFormat/>
    <w:uiPriority w:val="99"/>
    <w:pPr>
      <w:jc w:val="center"/>
    </w:pPr>
    <w:rPr>
      <w:b/>
      <w:bCs/>
      <w:sz w:val="20"/>
      <w:szCs w:val="20"/>
      <w:lang w:val="en-US" w:eastAsia="en-US"/>
    </w:rPr>
  </w:style>
  <w:style w:type="character" w:styleId="8">
    <w:name w:val="Hyperlink"/>
    <w:basedOn w:val="7"/>
    <w:unhideWhenUsed/>
    <w:qFormat/>
    <w:uiPriority w:val="99"/>
    <w:rPr>
      <w:color w:val="0000FF"/>
      <w:u w:val="single"/>
    </w:rPr>
  </w:style>
  <w:style w:type="paragraph" w:customStyle="1" w:styleId="10">
    <w:name w:val="email"/>
    <w:basedOn w:val="1"/>
    <w:uiPriority w:val="0"/>
    <w:pPr>
      <w:spacing w:before="100" w:beforeAutospacing="1" w:after="100" w:afterAutospacing="1"/>
    </w:pPr>
    <w:rPr>
      <w:lang w:val="en-US" w:eastAsia="en-US"/>
    </w:rPr>
  </w:style>
  <w:style w:type="paragraph" w:customStyle="1" w:styleId="11">
    <w:name w:val="tel"/>
    <w:basedOn w:val="1"/>
    <w:uiPriority w:val="0"/>
    <w:pPr>
      <w:spacing w:before="100" w:beforeAutospacing="1" w:after="100" w:afterAutospacing="1"/>
    </w:pPr>
    <w:rPr>
      <w:lang w:val="en-US" w:eastAsia="en-US"/>
    </w:rPr>
  </w:style>
  <w:style w:type="character" w:customStyle="1" w:styleId="12">
    <w:name w:val="type"/>
    <w:basedOn w:val="7"/>
    <w:qFormat/>
    <w:uiPriority w:val="0"/>
  </w:style>
  <w:style w:type="paragraph" w:styleId="13">
    <w:name w:val="List Paragraph"/>
    <w:basedOn w:val="1"/>
    <w:unhideWhenUsed/>
    <w:uiPriority w:val="99"/>
    <w:pPr>
      <w:ind w:left="720"/>
      <w:contextualSpacing/>
    </w:pPr>
  </w:style>
  <w:style w:type="character" w:customStyle="1" w:styleId="14">
    <w:name w:val="Balloon Text Char"/>
    <w:basedOn w:val="7"/>
    <w:link w:val="2"/>
    <w:semiHidden/>
    <w:qFormat/>
    <w:uiPriority w:val="99"/>
    <w:rPr>
      <w:rFonts w:ascii="Tahoma" w:hAnsi="Tahoma" w:eastAsia="Times New Roman" w:cs="Tahoma"/>
      <w:sz w:val="16"/>
      <w:szCs w:val="16"/>
      <w:lang w:val="en-GB" w:eastAsia="fr-FR"/>
    </w:rPr>
  </w:style>
  <w:style w:type="character" w:customStyle="1" w:styleId="15">
    <w:name w:val="Title Char"/>
    <w:basedOn w:val="7"/>
    <w:link w:val="6"/>
    <w:qFormat/>
    <w:uiPriority w:val="99"/>
    <w:rPr>
      <w:rFonts w:ascii="Times New Roman" w:hAnsi="Times New Roman" w:eastAsia="Times New Roman" w:cs="Times New Roman"/>
      <w:b/>
      <w:bCs/>
    </w:rPr>
  </w:style>
  <w:style w:type="character" w:customStyle="1" w:styleId="16">
    <w:name w:val="Header Char"/>
    <w:basedOn w:val="7"/>
    <w:link w:val="4"/>
    <w:semiHidden/>
    <w:qFormat/>
    <w:uiPriority w:val="99"/>
    <w:rPr>
      <w:rFonts w:ascii="Times New Roman" w:hAnsi="Times New Roman" w:eastAsia="Times New Roman" w:cs="Times New Roman"/>
      <w:sz w:val="24"/>
      <w:szCs w:val="24"/>
      <w:lang w:val="en-GB" w:eastAsia="fr-FR"/>
    </w:rPr>
  </w:style>
  <w:style w:type="character" w:customStyle="1" w:styleId="17">
    <w:name w:val="Footer Char"/>
    <w:basedOn w:val="7"/>
    <w:link w:val="3"/>
    <w:semiHidden/>
    <w:qFormat/>
    <w:uiPriority w:val="99"/>
    <w:rPr>
      <w:rFonts w:ascii="Times New Roman" w:hAnsi="Times New Roman" w:eastAsia="Times New Roman" w:cs="Times New Roman"/>
      <w:sz w:val="24"/>
      <w:szCs w:val="24"/>
      <w:lang w:val="en-GB" w:eastAsia="fr-FR"/>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F5B717E1DD4BB9AF592F8AF36BDBBB"/>
        <w:style w:val=""/>
        <w:category>
          <w:name w:val="General"/>
          <w:gallery w:val="placeholder"/>
        </w:category>
        <w:types>
          <w:type w:val="bbPlcHdr"/>
        </w:types>
        <w:behaviors>
          <w:behavior w:val="content"/>
        </w:behaviors>
        <w:description w:val=""/>
        <w:guid w:val="{A96C5A53-42C8-4A98-95C6-585A4E30E93A}"/>
      </w:docPartPr>
      <w:docPartBody>
        <w:p>
          <w:pPr>
            <w:pStyle w:val="5"/>
          </w:pPr>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
  <w:rsids>
    <w:rsidRoot w:val="00CC122A"/>
    <w:rsid w:val="00791E48"/>
    <w:rsid w:val="00CC12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FF5B717E1DD4BB9AF592F8AF36BDBBB"/>
    <w:uiPriority w:val="0"/>
    <w:pPr>
      <w:spacing w:after="200" w:line="276"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1104</Words>
  <Characters>6019</Characters>
  <Lines>334</Lines>
  <Paragraphs>129</Paragraphs>
  <TotalTime>2</TotalTime>
  <ScaleCrop>false</ScaleCrop>
  <LinksUpToDate>false</LinksUpToDate>
  <CharactersWithSpaces>6994</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2019-12-03T12:05:00Z</dcterms:created>
  <dc:creator>DELL</dc:creator>
  <cp:lastModifiedBy>Rawan</cp:lastModifiedBy>
  <cp:lastPrinted>2012-12-31T09:59:00Z</cp:lastPrinted>
  <dcterms:modified xsi:type="dcterms:W3CDTF">2020-07-19T22:26:29Z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