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2123" w14:textId="6555882A" w:rsidR="008B015F" w:rsidRPr="00226B76" w:rsidRDefault="00000000">
      <w:pPr>
        <w:spacing w:after="160" w:line="360" w:lineRule="auto"/>
        <w:jc w:val="right"/>
        <w:rPr>
          <w:lang w:val="en-US"/>
        </w:rPr>
      </w:pPr>
      <w:r w:rsidRPr="00226B76">
        <w:rPr>
          <w:b/>
          <w:i/>
          <w:sz w:val="20"/>
          <w:szCs w:val="20"/>
          <w:lang w:val="en-US"/>
        </w:rPr>
        <w:t xml:space="preserve">Tunis, the </w:t>
      </w:r>
      <w:r w:rsidR="00226B76">
        <w:rPr>
          <w:b/>
          <w:i/>
          <w:sz w:val="20"/>
          <w:szCs w:val="20"/>
          <w:lang w:val="en-US"/>
        </w:rPr>
        <w:t>04</w:t>
      </w:r>
      <w:r w:rsidRPr="00226B76">
        <w:rPr>
          <w:b/>
          <w:i/>
          <w:sz w:val="20"/>
          <w:szCs w:val="20"/>
          <w:lang w:val="en-US"/>
        </w:rPr>
        <w:t>/0</w:t>
      </w:r>
      <w:r w:rsidR="00226B76">
        <w:rPr>
          <w:b/>
          <w:i/>
          <w:sz w:val="20"/>
          <w:szCs w:val="20"/>
          <w:lang w:val="en-US"/>
        </w:rPr>
        <w:t>4</w:t>
      </w:r>
      <w:r w:rsidRPr="00226B76">
        <w:rPr>
          <w:b/>
          <w:i/>
          <w:sz w:val="20"/>
          <w:szCs w:val="20"/>
          <w:lang w:val="en-US"/>
        </w:rPr>
        <w:t>/2023</w:t>
      </w:r>
    </w:p>
    <w:p w14:paraId="7FFEEB4A" w14:textId="77777777" w:rsidR="008B015F" w:rsidRPr="00226B76" w:rsidRDefault="008B015F">
      <w:pPr>
        <w:rPr>
          <w:lang w:val="en-US"/>
        </w:rPr>
      </w:pPr>
    </w:p>
    <w:p w14:paraId="71958332" w14:textId="616ABDD6" w:rsidR="008B015F" w:rsidRPr="00226B76" w:rsidRDefault="00226B76">
      <w:pPr>
        <w:ind w:left="1440"/>
        <w:jc w:val="center"/>
        <w:rPr>
          <w:b/>
          <w:color w:val="1155CC"/>
          <w:sz w:val="36"/>
          <w:szCs w:val="36"/>
          <w:lang w:val="en-US"/>
        </w:rPr>
      </w:pPr>
      <w:r>
        <w:rPr>
          <w:b/>
          <w:color w:val="1155CC"/>
          <w:sz w:val="36"/>
          <w:szCs w:val="36"/>
          <w:lang w:val="en-US"/>
        </w:rPr>
        <w:t xml:space="preserve">General Presentation </w:t>
      </w:r>
    </w:p>
    <w:p w14:paraId="46EEA4D4" w14:textId="77777777" w:rsidR="008B015F" w:rsidRPr="00226B76" w:rsidRDefault="008B015F">
      <w:pPr>
        <w:jc w:val="center"/>
        <w:rPr>
          <w:b/>
          <w:sz w:val="34"/>
          <w:szCs w:val="34"/>
          <w:lang w:val="en-US"/>
        </w:rPr>
      </w:pPr>
    </w:p>
    <w:p w14:paraId="4C36412A" w14:textId="77777777" w:rsidR="008B015F" w:rsidRPr="00226B76" w:rsidRDefault="00000000">
      <w:pPr>
        <w:pStyle w:val="Heading2"/>
        <w:numPr>
          <w:ilvl w:val="0"/>
          <w:numId w:val="3"/>
        </w:numPr>
        <w:rPr>
          <w:b/>
          <w:lang w:val="en-US"/>
        </w:rPr>
      </w:pPr>
      <w:bookmarkStart w:id="0" w:name="_9q625ekbntzs" w:colFirst="0" w:colLast="0"/>
      <w:bookmarkEnd w:id="0"/>
      <w:r w:rsidRPr="00226B76">
        <w:rPr>
          <w:b/>
          <w:lang w:val="en-US"/>
        </w:rPr>
        <w:t xml:space="preserve">General context: </w:t>
      </w:r>
    </w:p>
    <w:p w14:paraId="4F68289B" w14:textId="70775BFF" w:rsidR="008B015F" w:rsidRPr="00226B76" w:rsidRDefault="00226B76">
      <w:pPr>
        <w:spacing w:after="200"/>
        <w:ind w:firstLine="288"/>
        <w:rPr>
          <w:b/>
          <w:color w:val="FF0000"/>
          <w:sz w:val="34"/>
          <w:szCs w:val="34"/>
          <w:lang w:val="en-US"/>
        </w:rPr>
      </w:pPr>
      <w:r w:rsidRPr="00226B76">
        <w:rPr>
          <w:lang w:val="en-US"/>
        </w:rPr>
        <w:t>T</w:t>
      </w:r>
      <w:r w:rsidR="00000000" w:rsidRPr="00226B76">
        <w:rPr>
          <w:lang w:val="en-US"/>
        </w:rPr>
        <w:t xml:space="preserve">he Association Tunisian International Model United Nations (TIMUN) employs UN simulation methods in an approach that seeks to engage youth in addressing pertinent issues, such as gender equality, through an innovative and inclusive means of drafting policy briefs. </w:t>
      </w:r>
    </w:p>
    <w:p w14:paraId="69EA9FF7" w14:textId="77777777" w:rsidR="008B015F" w:rsidRPr="00226B76" w:rsidRDefault="00000000">
      <w:pPr>
        <w:pStyle w:val="Heading2"/>
        <w:numPr>
          <w:ilvl w:val="0"/>
          <w:numId w:val="3"/>
        </w:numPr>
        <w:spacing w:after="0"/>
        <w:rPr>
          <w:b/>
          <w:lang w:val="en-US"/>
        </w:rPr>
      </w:pPr>
      <w:bookmarkStart w:id="1" w:name="_rou3qtunlpm" w:colFirst="0" w:colLast="0"/>
      <w:bookmarkEnd w:id="1"/>
      <w:r w:rsidRPr="00226B76">
        <w:rPr>
          <w:b/>
          <w:lang w:val="en-US"/>
        </w:rPr>
        <w:t>About TIMUN:</w:t>
      </w:r>
    </w:p>
    <w:p w14:paraId="6907C8E1" w14:textId="77777777" w:rsidR="008B015F" w:rsidRPr="00226B76" w:rsidRDefault="00000000">
      <w:pPr>
        <w:pStyle w:val="Heading3"/>
        <w:numPr>
          <w:ilvl w:val="1"/>
          <w:numId w:val="3"/>
        </w:numPr>
        <w:spacing w:before="0"/>
        <w:rPr>
          <w:lang w:val="en-US"/>
        </w:rPr>
      </w:pPr>
      <w:bookmarkStart w:id="2" w:name="_fi8genuj2uq7" w:colFirst="0" w:colLast="0"/>
      <w:bookmarkEnd w:id="2"/>
      <w:r w:rsidRPr="00226B76">
        <w:rPr>
          <w:b/>
          <w:i/>
          <w:color w:val="000000"/>
          <w:lang w:val="en-US"/>
        </w:rPr>
        <w:t xml:space="preserve">Overview:  Identity and Mission </w:t>
      </w:r>
      <w:r w:rsidRPr="00226B76">
        <w:rPr>
          <w:b/>
          <w:color w:val="000000"/>
          <w:lang w:val="en-US"/>
        </w:rPr>
        <w:t xml:space="preserve"> </w:t>
      </w:r>
    </w:p>
    <w:p w14:paraId="6AB24D22" w14:textId="77777777" w:rsidR="008B015F" w:rsidRPr="00226B76" w:rsidRDefault="00000000">
      <w:pPr>
        <w:pBdr>
          <w:top w:val="nil"/>
          <w:left w:val="nil"/>
          <w:bottom w:val="nil"/>
          <w:right w:val="nil"/>
          <w:between w:val="nil"/>
        </w:pBdr>
        <w:spacing w:after="200"/>
        <w:ind w:firstLine="288"/>
        <w:rPr>
          <w:lang w:val="en-US"/>
        </w:rPr>
      </w:pPr>
      <w:r w:rsidRPr="00226B76">
        <w:rPr>
          <w:lang w:val="en-US"/>
        </w:rPr>
        <w:t xml:space="preserve">Partnering with the Tunisian International Model United Nations (TIMUN) offers numerous benefits and opportunities for collaboration. Established in 2009, TIMUN is dedicated to fostering diplomacy, enhancing international relations, and promoting awareness of human rights among the youth of Tunisia. </w:t>
      </w:r>
    </w:p>
    <w:p w14:paraId="5545F2AF" w14:textId="7713C38B" w:rsidR="008B015F" w:rsidRPr="00226B76" w:rsidRDefault="00000000">
      <w:pPr>
        <w:pBdr>
          <w:top w:val="nil"/>
          <w:left w:val="nil"/>
          <w:bottom w:val="nil"/>
          <w:right w:val="nil"/>
          <w:between w:val="nil"/>
        </w:pBdr>
        <w:spacing w:after="200"/>
        <w:ind w:firstLine="288"/>
        <w:rPr>
          <w:lang w:val="en-US"/>
        </w:rPr>
      </w:pPr>
      <w:r w:rsidRPr="00226B76">
        <w:rPr>
          <w:lang w:val="en-US"/>
        </w:rPr>
        <w:t xml:space="preserve">One of TIMUN's key strengths lies in </w:t>
      </w:r>
      <w:proofErr w:type="spellStart"/>
      <w:r w:rsidRPr="00226B76">
        <w:rPr>
          <w:lang w:val="en-US"/>
        </w:rPr>
        <w:t>its</w:t>
      </w:r>
      <w:proofErr w:type="spellEnd"/>
      <w:r w:rsidRPr="00226B76">
        <w:rPr>
          <w:lang w:val="en-US"/>
        </w:rPr>
        <w:t xml:space="preserve"> Over the years, TIMUN has successfully equipped its members with the essential skills and knowledge necessary for excelling in Model United Nations simulations. Through structured programs, hands-on experience </w:t>
      </w:r>
      <w:r w:rsidR="00226B76" w:rsidRPr="00226B76">
        <w:rPr>
          <w:lang w:val="en-US"/>
        </w:rPr>
        <w:t>and unwavering</w:t>
      </w:r>
      <w:r w:rsidRPr="00226B76">
        <w:rPr>
          <w:lang w:val="en-US"/>
        </w:rPr>
        <w:t xml:space="preserve"> commitment to academic training and mentorship., TIMUN cultivates critical thinking, research proficiency, and effective communication skills among its participants.</w:t>
      </w:r>
    </w:p>
    <w:p w14:paraId="777BFB89" w14:textId="77777777" w:rsidR="008B015F" w:rsidRPr="00226B76" w:rsidRDefault="00000000">
      <w:pPr>
        <w:pBdr>
          <w:top w:val="nil"/>
          <w:left w:val="nil"/>
          <w:bottom w:val="nil"/>
          <w:right w:val="nil"/>
          <w:between w:val="nil"/>
        </w:pBdr>
        <w:spacing w:after="200"/>
        <w:rPr>
          <w:lang w:val="en-US"/>
        </w:rPr>
      </w:pPr>
      <w:r w:rsidRPr="00226B76">
        <w:rPr>
          <w:lang w:val="en-US"/>
        </w:rPr>
        <w:t xml:space="preserve">     These attributes make TIMUN members invaluable partners in collaborative efforts, as they bring a wealth of expertise and insight to the table and through strategic alliances with prestigious organizations TIMUN provides access to a dynamic pool of individuals who are passionate about international affairs. </w:t>
      </w:r>
    </w:p>
    <w:p w14:paraId="6A6DC069" w14:textId="77777777" w:rsidR="008B015F" w:rsidRPr="00226B76" w:rsidRDefault="008B015F">
      <w:pPr>
        <w:pBdr>
          <w:top w:val="nil"/>
          <w:left w:val="nil"/>
          <w:bottom w:val="nil"/>
          <w:right w:val="nil"/>
          <w:between w:val="nil"/>
        </w:pBdr>
        <w:spacing w:after="200"/>
        <w:rPr>
          <w:b/>
          <w:lang w:val="en-US"/>
        </w:rPr>
      </w:pPr>
    </w:p>
    <w:p w14:paraId="0F7B6FE9" w14:textId="77777777" w:rsidR="008B015F" w:rsidRPr="00226B76" w:rsidRDefault="00000000">
      <w:pPr>
        <w:pStyle w:val="Heading3"/>
        <w:numPr>
          <w:ilvl w:val="1"/>
          <w:numId w:val="3"/>
        </w:numPr>
        <w:rPr>
          <w:lang w:val="en-US"/>
        </w:rPr>
      </w:pPr>
      <w:bookmarkStart w:id="3" w:name="_ynwz676s3o9q" w:colFirst="0" w:colLast="0"/>
      <w:bookmarkEnd w:id="3"/>
      <w:r w:rsidRPr="00226B76">
        <w:rPr>
          <w:b/>
          <w:i/>
          <w:color w:val="000000"/>
          <w:lang w:val="en-US"/>
        </w:rPr>
        <w:t>Our Network: A decentralized structure</w:t>
      </w:r>
      <w:r w:rsidRPr="00226B76">
        <w:rPr>
          <w:lang w:val="en-US"/>
        </w:rPr>
        <w:t xml:space="preserve"> </w:t>
      </w:r>
    </w:p>
    <w:tbl>
      <w:tblPr>
        <w:tblStyle w:val="a"/>
        <w:tblpPr w:leftFromText="180" w:rightFromText="180" w:topFromText="180" w:bottomFromText="180" w:vertAnchor="text" w:tblpX="-195" w:tblpY="390"/>
        <w:tblW w:w="4065" w:type="dxa"/>
        <w:tblBorders>
          <w:top w:val="nil"/>
          <w:left w:val="nil"/>
          <w:bottom w:val="nil"/>
          <w:right w:val="nil"/>
          <w:insideH w:val="nil"/>
          <w:insideV w:val="nil"/>
        </w:tblBorders>
        <w:tblLayout w:type="fixed"/>
        <w:tblLook w:val="0600" w:firstRow="0" w:lastRow="0" w:firstColumn="0" w:lastColumn="0" w:noHBand="1" w:noVBand="1"/>
      </w:tblPr>
      <w:tblGrid>
        <w:gridCol w:w="1500"/>
        <w:gridCol w:w="2565"/>
      </w:tblGrid>
      <w:tr w:rsidR="008B015F" w:rsidRPr="00226B76" w14:paraId="229B2FAE" w14:textId="77777777">
        <w:trPr>
          <w:trHeight w:val="405"/>
        </w:trPr>
        <w:tc>
          <w:tcPr>
            <w:tcW w:w="1500" w:type="dxa"/>
            <w:tcBorders>
              <w:top w:val="single" w:sz="6" w:space="0" w:color="000000"/>
              <w:left w:val="single" w:sz="6" w:space="0" w:color="CCCCCC"/>
              <w:bottom w:val="single" w:sz="6" w:space="0" w:color="CCCCCC"/>
              <w:right w:val="single" w:sz="6" w:space="0" w:color="000000"/>
            </w:tcBorders>
            <w:shd w:val="clear" w:color="auto" w:fill="EA9999"/>
            <w:tcMar>
              <w:top w:w="40" w:type="dxa"/>
              <w:left w:w="40" w:type="dxa"/>
              <w:bottom w:w="40" w:type="dxa"/>
              <w:right w:w="40" w:type="dxa"/>
            </w:tcMar>
            <w:vAlign w:val="bottom"/>
          </w:tcPr>
          <w:p w14:paraId="0D81097A" w14:textId="77777777" w:rsidR="008B015F" w:rsidRPr="00226B76" w:rsidRDefault="008B015F">
            <w:pPr>
              <w:widowControl w:val="0"/>
              <w:rPr>
                <w:sz w:val="16"/>
                <w:szCs w:val="16"/>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EA9999"/>
            <w:tcMar>
              <w:top w:w="40" w:type="dxa"/>
              <w:left w:w="40" w:type="dxa"/>
              <w:bottom w:w="40" w:type="dxa"/>
              <w:right w:w="40" w:type="dxa"/>
            </w:tcMar>
            <w:vAlign w:val="center"/>
          </w:tcPr>
          <w:p w14:paraId="2A5539E8" w14:textId="77777777" w:rsidR="008B015F" w:rsidRPr="00226B76" w:rsidRDefault="00000000">
            <w:pPr>
              <w:widowControl w:val="0"/>
              <w:jc w:val="center"/>
              <w:rPr>
                <w:sz w:val="16"/>
                <w:szCs w:val="16"/>
                <w:lang w:val="en-US"/>
              </w:rPr>
            </w:pPr>
            <w:r w:rsidRPr="00226B76">
              <w:rPr>
                <w:b/>
                <w:sz w:val="24"/>
                <w:szCs w:val="24"/>
                <w:lang w:val="en-US"/>
              </w:rPr>
              <w:t>Club</w:t>
            </w:r>
          </w:p>
        </w:tc>
      </w:tr>
      <w:tr w:rsidR="008B015F" w:rsidRPr="00226B76" w14:paraId="3AB2E34C" w14:textId="77777777">
        <w:trPr>
          <w:trHeight w:val="219"/>
        </w:trPr>
        <w:tc>
          <w:tcPr>
            <w:tcW w:w="1500" w:type="dxa"/>
            <w:vMerge w:val="restart"/>
            <w:tcBorders>
              <w:top w:val="single" w:sz="6" w:space="0" w:color="CCCCCC"/>
              <w:left w:val="single" w:sz="6" w:space="0" w:color="CCCCCC"/>
              <w:bottom w:val="single" w:sz="6" w:space="0" w:color="CCCCCC"/>
              <w:right w:val="single" w:sz="6" w:space="0" w:color="000000"/>
            </w:tcBorders>
            <w:shd w:val="clear" w:color="auto" w:fill="A4C2F4"/>
            <w:tcMar>
              <w:top w:w="40" w:type="dxa"/>
              <w:left w:w="40" w:type="dxa"/>
              <w:bottom w:w="40" w:type="dxa"/>
              <w:right w:w="40" w:type="dxa"/>
            </w:tcMar>
            <w:vAlign w:val="center"/>
          </w:tcPr>
          <w:p w14:paraId="3680FB1B" w14:textId="77777777" w:rsidR="008B015F" w:rsidRPr="00226B76" w:rsidRDefault="00000000">
            <w:pPr>
              <w:widowControl w:val="0"/>
              <w:jc w:val="center"/>
              <w:rPr>
                <w:b/>
                <w:sz w:val="20"/>
                <w:szCs w:val="20"/>
                <w:lang w:val="en-US"/>
              </w:rPr>
            </w:pPr>
            <w:r w:rsidRPr="00226B76">
              <w:rPr>
                <w:b/>
                <w:sz w:val="20"/>
                <w:szCs w:val="20"/>
                <w:lang w:val="en-US"/>
              </w:rPr>
              <w:t>Regional clubs</w:t>
            </w:r>
          </w:p>
        </w:tc>
        <w:tc>
          <w:tcPr>
            <w:tcW w:w="2565" w:type="dxa"/>
            <w:tcBorders>
              <w:top w:val="single" w:sz="6" w:space="0" w:color="000000"/>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0D2E0CEF" w14:textId="77777777" w:rsidR="008B015F" w:rsidRPr="00226B76" w:rsidRDefault="00000000">
            <w:pPr>
              <w:widowControl w:val="0"/>
              <w:rPr>
                <w:sz w:val="16"/>
                <w:szCs w:val="16"/>
                <w:lang w:val="en-US"/>
              </w:rPr>
            </w:pPr>
            <w:r w:rsidRPr="00226B76">
              <w:rPr>
                <w:b/>
                <w:sz w:val="20"/>
                <w:szCs w:val="20"/>
                <w:lang w:val="en-US"/>
              </w:rPr>
              <w:t>TIMUN BIZERTE</w:t>
            </w:r>
          </w:p>
        </w:tc>
      </w:tr>
      <w:tr w:rsidR="008B015F" w:rsidRPr="00226B76" w14:paraId="3A4B4D4A" w14:textId="77777777">
        <w:trPr>
          <w:trHeight w:val="255"/>
        </w:trPr>
        <w:tc>
          <w:tcPr>
            <w:tcW w:w="1500" w:type="dxa"/>
            <w:vMerge/>
            <w:tcBorders>
              <w:top w:val="single" w:sz="6" w:space="0" w:color="CCCCCC"/>
              <w:left w:val="single" w:sz="6" w:space="0" w:color="CCCCCC"/>
              <w:bottom w:val="single" w:sz="6" w:space="0" w:color="CCCCCC"/>
              <w:right w:val="single" w:sz="6" w:space="0" w:color="000000"/>
            </w:tcBorders>
          </w:tcPr>
          <w:p w14:paraId="7BC6B678"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11530DF6" w14:textId="77777777" w:rsidR="008B015F" w:rsidRPr="00226B76" w:rsidRDefault="00000000">
            <w:pPr>
              <w:widowControl w:val="0"/>
              <w:rPr>
                <w:sz w:val="16"/>
                <w:szCs w:val="16"/>
                <w:lang w:val="en-US"/>
              </w:rPr>
            </w:pPr>
            <w:r w:rsidRPr="00226B76">
              <w:rPr>
                <w:b/>
                <w:sz w:val="20"/>
                <w:szCs w:val="20"/>
                <w:lang w:val="en-US"/>
              </w:rPr>
              <w:t>TIMUN SOUSSE</w:t>
            </w:r>
          </w:p>
        </w:tc>
      </w:tr>
      <w:tr w:rsidR="008B015F" w:rsidRPr="00226B76" w14:paraId="6014D638" w14:textId="77777777">
        <w:trPr>
          <w:trHeight w:val="345"/>
        </w:trPr>
        <w:tc>
          <w:tcPr>
            <w:tcW w:w="1500" w:type="dxa"/>
            <w:vMerge/>
            <w:tcBorders>
              <w:top w:val="single" w:sz="6" w:space="0" w:color="CCCCCC"/>
              <w:left w:val="single" w:sz="6" w:space="0" w:color="CCCCCC"/>
              <w:bottom w:val="single" w:sz="6" w:space="0" w:color="CCCCCC"/>
              <w:right w:val="single" w:sz="6" w:space="0" w:color="000000"/>
            </w:tcBorders>
          </w:tcPr>
          <w:p w14:paraId="75E0EF30"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51450670" w14:textId="77777777" w:rsidR="008B015F" w:rsidRPr="00226B76" w:rsidRDefault="00000000">
            <w:pPr>
              <w:widowControl w:val="0"/>
              <w:rPr>
                <w:sz w:val="16"/>
                <w:szCs w:val="16"/>
                <w:lang w:val="en-US"/>
              </w:rPr>
            </w:pPr>
            <w:r w:rsidRPr="00226B76">
              <w:rPr>
                <w:b/>
                <w:sz w:val="20"/>
                <w:szCs w:val="20"/>
                <w:lang w:val="en-US"/>
              </w:rPr>
              <w:t>TIMUN Monastir</w:t>
            </w:r>
          </w:p>
        </w:tc>
      </w:tr>
      <w:tr w:rsidR="008B015F" w:rsidRPr="00226B76" w14:paraId="276B95A6" w14:textId="77777777">
        <w:trPr>
          <w:trHeight w:val="189"/>
        </w:trPr>
        <w:tc>
          <w:tcPr>
            <w:tcW w:w="1500" w:type="dxa"/>
            <w:vMerge/>
            <w:tcBorders>
              <w:top w:val="single" w:sz="6" w:space="0" w:color="CCCCCC"/>
              <w:left w:val="single" w:sz="6" w:space="0" w:color="CCCCCC"/>
              <w:bottom w:val="single" w:sz="6" w:space="0" w:color="CCCCCC"/>
              <w:right w:val="single" w:sz="6" w:space="0" w:color="000000"/>
            </w:tcBorders>
          </w:tcPr>
          <w:p w14:paraId="1A6B12E3"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18C06190" w14:textId="77777777" w:rsidR="008B015F" w:rsidRPr="00226B76" w:rsidRDefault="00000000">
            <w:pPr>
              <w:widowControl w:val="0"/>
              <w:rPr>
                <w:sz w:val="16"/>
                <w:szCs w:val="16"/>
                <w:lang w:val="en-US"/>
              </w:rPr>
            </w:pPr>
            <w:r w:rsidRPr="00226B76">
              <w:rPr>
                <w:b/>
                <w:sz w:val="20"/>
                <w:szCs w:val="20"/>
                <w:lang w:val="en-US"/>
              </w:rPr>
              <w:t>TIMUN SFAX</w:t>
            </w:r>
          </w:p>
        </w:tc>
      </w:tr>
      <w:tr w:rsidR="008B015F" w:rsidRPr="00226B76" w14:paraId="6B95212A" w14:textId="77777777">
        <w:trPr>
          <w:trHeight w:val="189"/>
        </w:trPr>
        <w:tc>
          <w:tcPr>
            <w:tcW w:w="1500" w:type="dxa"/>
            <w:vMerge/>
            <w:tcBorders>
              <w:top w:val="single" w:sz="6" w:space="0" w:color="CCCCCC"/>
              <w:left w:val="single" w:sz="6" w:space="0" w:color="CCCCCC"/>
              <w:bottom w:val="single" w:sz="6" w:space="0" w:color="CCCCCC"/>
              <w:right w:val="single" w:sz="6" w:space="0" w:color="000000"/>
            </w:tcBorders>
          </w:tcPr>
          <w:p w14:paraId="6558CDF4"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1AE202E1" w14:textId="77777777" w:rsidR="008B015F" w:rsidRPr="00226B76" w:rsidRDefault="00000000">
            <w:pPr>
              <w:widowControl w:val="0"/>
              <w:rPr>
                <w:sz w:val="16"/>
                <w:szCs w:val="16"/>
                <w:lang w:val="en-US"/>
              </w:rPr>
            </w:pPr>
            <w:r w:rsidRPr="00226B76">
              <w:rPr>
                <w:b/>
                <w:sz w:val="20"/>
                <w:szCs w:val="20"/>
                <w:lang w:val="en-US"/>
              </w:rPr>
              <w:t>TIMUN EZZAHRA</w:t>
            </w:r>
          </w:p>
        </w:tc>
      </w:tr>
      <w:tr w:rsidR="008B015F" w:rsidRPr="00226B76" w14:paraId="036602BB" w14:textId="77777777">
        <w:trPr>
          <w:trHeight w:val="345"/>
        </w:trPr>
        <w:tc>
          <w:tcPr>
            <w:tcW w:w="1500" w:type="dxa"/>
            <w:vMerge w:val="restart"/>
            <w:tcBorders>
              <w:top w:val="single" w:sz="6" w:space="0" w:color="CCCCCC"/>
              <w:left w:val="single" w:sz="6" w:space="0" w:color="CCCCCC"/>
              <w:bottom w:val="single" w:sz="6" w:space="0" w:color="CCCCCC"/>
              <w:right w:val="single" w:sz="6" w:space="0" w:color="000000"/>
            </w:tcBorders>
            <w:shd w:val="clear" w:color="auto" w:fill="8E7CC3"/>
            <w:tcMar>
              <w:top w:w="40" w:type="dxa"/>
              <w:left w:w="40" w:type="dxa"/>
              <w:bottom w:w="40" w:type="dxa"/>
              <w:right w:w="40" w:type="dxa"/>
            </w:tcMar>
            <w:vAlign w:val="center"/>
          </w:tcPr>
          <w:p w14:paraId="532647A3" w14:textId="77777777" w:rsidR="008B015F" w:rsidRPr="00226B76" w:rsidRDefault="00000000">
            <w:pPr>
              <w:widowControl w:val="0"/>
              <w:jc w:val="center"/>
              <w:rPr>
                <w:b/>
                <w:sz w:val="20"/>
                <w:szCs w:val="20"/>
                <w:lang w:val="en-US"/>
              </w:rPr>
            </w:pPr>
            <w:r w:rsidRPr="00226B76">
              <w:rPr>
                <w:b/>
                <w:sz w:val="20"/>
                <w:szCs w:val="20"/>
                <w:lang w:val="en-US"/>
              </w:rPr>
              <w:t>University clubs</w:t>
            </w:r>
          </w:p>
        </w:tc>
        <w:tc>
          <w:tcPr>
            <w:tcW w:w="2565" w:type="dxa"/>
            <w:tcBorders>
              <w:top w:val="single" w:sz="6" w:space="0" w:color="000000"/>
              <w:left w:val="single" w:sz="6" w:space="0" w:color="000000"/>
              <w:bottom w:val="single" w:sz="6" w:space="0" w:color="000000"/>
              <w:right w:val="single" w:sz="6" w:space="0" w:color="000000"/>
            </w:tcBorders>
            <w:shd w:val="clear" w:color="auto" w:fill="8E7CC3"/>
            <w:tcMar>
              <w:top w:w="40" w:type="dxa"/>
              <w:left w:w="40" w:type="dxa"/>
              <w:bottom w:w="40" w:type="dxa"/>
              <w:right w:w="40" w:type="dxa"/>
            </w:tcMar>
            <w:vAlign w:val="bottom"/>
          </w:tcPr>
          <w:p w14:paraId="7E9709F5" w14:textId="77777777" w:rsidR="008B015F" w:rsidRPr="00226B76" w:rsidRDefault="00000000">
            <w:pPr>
              <w:widowControl w:val="0"/>
              <w:rPr>
                <w:sz w:val="16"/>
                <w:szCs w:val="16"/>
                <w:lang w:val="en-US"/>
              </w:rPr>
            </w:pPr>
            <w:r w:rsidRPr="00226B76">
              <w:rPr>
                <w:b/>
                <w:sz w:val="20"/>
                <w:szCs w:val="20"/>
                <w:lang w:val="en-US"/>
              </w:rPr>
              <w:t>TIMUN FSJPST</w:t>
            </w:r>
          </w:p>
        </w:tc>
      </w:tr>
      <w:tr w:rsidR="008B015F" w:rsidRPr="00226B76" w14:paraId="6B5FA634" w14:textId="77777777">
        <w:trPr>
          <w:trHeight w:val="345"/>
        </w:trPr>
        <w:tc>
          <w:tcPr>
            <w:tcW w:w="1500" w:type="dxa"/>
            <w:vMerge/>
            <w:tcBorders>
              <w:top w:val="single" w:sz="6" w:space="0" w:color="CCCCCC"/>
              <w:left w:val="single" w:sz="6" w:space="0" w:color="CCCCCC"/>
              <w:bottom w:val="single" w:sz="6" w:space="0" w:color="CCCCCC"/>
              <w:right w:val="single" w:sz="6" w:space="0" w:color="000000"/>
            </w:tcBorders>
          </w:tcPr>
          <w:p w14:paraId="7B8363D2"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8E7CC3"/>
            <w:tcMar>
              <w:top w:w="40" w:type="dxa"/>
              <w:left w:w="40" w:type="dxa"/>
              <w:bottom w:w="40" w:type="dxa"/>
              <w:right w:w="40" w:type="dxa"/>
            </w:tcMar>
            <w:vAlign w:val="bottom"/>
          </w:tcPr>
          <w:p w14:paraId="7A996FB7" w14:textId="77777777" w:rsidR="008B015F" w:rsidRPr="00226B76" w:rsidRDefault="00000000">
            <w:pPr>
              <w:widowControl w:val="0"/>
              <w:rPr>
                <w:sz w:val="16"/>
                <w:szCs w:val="16"/>
                <w:lang w:val="en-US"/>
              </w:rPr>
            </w:pPr>
            <w:r w:rsidRPr="00226B76">
              <w:rPr>
                <w:b/>
                <w:sz w:val="20"/>
                <w:szCs w:val="20"/>
                <w:lang w:val="en-US"/>
              </w:rPr>
              <w:t>TIMUN ISLT</w:t>
            </w:r>
          </w:p>
        </w:tc>
      </w:tr>
      <w:tr w:rsidR="008B015F" w:rsidRPr="00226B76" w14:paraId="7AF876D6" w14:textId="77777777">
        <w:trPr>
          <w:trHeight w:val="345"/>
        </w:trPr>
        <w:tc>
          <w:tcPr>
            <w:tcW w:w="1500" w:type="dxa"/>
            <w:vMerge/>
            <w:tcBorders>
              <w:top w:val="single" w:sz="6" w:space="0" w:color="CCCCCC"/>
              <w:left w:val="single" w:sz="6" w:space="0" w:color="CCCCCC"/>
              <w:bottom w:val="single" w:sz="6" w:space="0" w:color="CCCCCC"/>
              <w:right w:val="single" w:sz="6" w:space="0" w:color="000000"/>
            </w:tcBorders>
          </w:tcPr>
          <w:p w14:paraId="4F781A4B"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8E7CC3"/>
            <w:tcMar>
              <w:top w:w="40" w:type="dxa"/>
              <w:left w:w="40" w:type="dxa"/>
              <w:bottom w:w="40" w:type="dxa"/>
              <w:right w:w="40" w:type="dxa"/>
            </w:tcMar>
            <w:vAlign w:val="bottom"/>
          </w:tcPr>
          <w:p w14:paraId="4D957D65" w14:textId="77777777" w:rsidR="008B015F" w:rsidRPr="00226B76" w:rsidRDefault="00000000">
            <w:pPr>
              <w:widowControl w:val="0"/>
              <w:rPr>
                <w:sz w:val="16"/>
                <w:szCs w:val="16"/>
                <w:lang w:val="en-US"/>
              </w:rPr>
            </w:pPr>
            <w:r w:rsidRPr="00226B76">
              <w:rPr>
                <w:b/>
                <w:sz w:val="20"/>
                <w:szCs w:val="20"/>
                <w:lang w:val="en-US"/>
              </w:rPr>
              <w:t>TIMUN TBS</w:t>
            </w:r>
          </w:p>
        </w:tc>
      </w:tr>
      <w:tr w:rsidR="008B015F" w:rsidRPr="00226B76" w14:paraId="5550B5F7" w14:textId="77777777">
        <w:trPr>
          <w:trHeight w:val="345"/>
        </w:trPr>
        <w:tc>
          <w:tcPr>
            <w:tcW w:w="1500" w:type="dxa"/>
            <w:vMerge/>
            <w:tcBorders>
              <w:top w:val="single" w:sz="6" w:space="0" w:color="CCCCCC"/>
              <w:left w:val="single" w:sz="6" w:space="0" w:color="CCCCCC"/>
              <w:bottom w:val="single" w:sz="6" w:space="0" w:color="CCCCCC"/>
              <w:right w:val="single" w:sz="6" w:space="0" w:color="000000"/>
            </w:tcBorders>
          </w:tcPr>
          <w:p w14:paraId="28F3E635"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8E7CC3"/>
            <w:tcMar>
              <w:top w:w="40" w:type="dxa"/>
              <w:left w:w="40" w:type="dxa"/>
              <w:bottom w:w="40" w:type="dxa"/>
              <w:right w:w="40" w:type="dxa"/>
            </w:tcMar>
            <w:vAlign w:val="bottom"/>
          </w:tcPr>
          <w:p w14:paraId="2FD33979" w14:textId="77777777" w:rsidR="008B015F" w:rsidRPr="00226B76" w:rsidRDefault="00000000">
            <w:pPr>
              <w:widowControl w:val="0"/>
              <w:rPr>
                <w:sz w:val="16"/>
                <w:szCs w:val="16"/>
                <w:lang w:val="en-US"/>
              </w:rPr>
            </w:pPr>
            <w:r w:rsidRPr="00226B76">
              <w:rPr>
                <w:b/>
                <w:sz w:val="20"/>
                <w:szCs w:val="20"/>
                <w:lang w:val="en-US"/>
              </w:rPr>
              <w:t>TIMUN INSAT</w:t>
            </w:r>
          </w:p>
        </w:tc>
      </w:tr>
      <w:tr w:rsidR="008B015F" w:rsidRPr="00226B76" w14:paraId="3695AD94" w14:textId="77777777">
        <w:trPr>
          <w:trHeight w:val="345"/>
        </w:trPr>
        <w:tc>
          <w:tcPr>
            <w:tcW w:w="1500" w:type="dxa"/>
            <w:vMerge/>
            <w:tcBorders>
              <w:top w:val="single" w:sz="6" w:space="0" w:color="CCCCCC"/>
              <w:left w:val="single" w:sz="6" w:space="0" w:color="CCCCCC"/>
              <w:bottom w:val="single" w:sz="6" w:space="0" w:color="CCCCCC"/>
              <w:right w:val="single" w:sz="6" w:space="0" w:color="000000"/>
            </w:tcBorders>
          </w:tcPr>
          <w:p w14:paraId="1461AADC"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8E7CC3"/>
            <w:tcMar>
              <w:top w:w="40" w:type="dxa"/>
              <w:left w:w="40" w:type="dxa"/>
              <w:bottom w:w="40" w:type="dxa"/>
              <w:right w:w="40" w:type="dxa"/>
            </w:tcMar>
            <w:vAlign w:val="bottom"/>
          </w:tcPr>
          <w:p w14:paraId="01E48381" w14:textId="77777777" w:rsidR="008B015F" w:rsidRPr="00226B76" w:rsidRDefault="00000000">
            <w:pPr>
              <w:widowControl w:val="0"/>
              <w:rPr>
                <w:sz w:val="16"/>
                <w:szCs w:val="16"/>
                <w:lang w:val="en-US"/>
              </w:rPr>
            </w:pPr>
            <w:r w:rsidRPr="00226B76">
              <w:rPr>
                <w:b/>
                <w:sz w:val="20"/>
                <w:szCs w:val="20"/>
                <w:lang w:val="en-US"/>
              </w:rPr>
              <w:t>TIMUN FLAHM</w:t>
            </w:r>
          </w:p>
        </w:tc>
      </w:tr>
      <w:tr w:rsidR="008B015F" w:rsidRPr="00226B76" w14:paraId="2A604F20" w14:textId="77777777">
        <w:trPr>
          <w:trHeight w:val="345"/>
        </w:trPr>
        <w:tc>
          <w:tcPr>
            <w:tcW w:w="1500" w:type="dxa"/>
            <w:vMerge/>
            <w:tcBorders>
              <w:top w:val="single" w:sz="6" w:space="0" w:color="CCCCCC"/>
              <w:left w:val="single" w:sz="6" w:space="0" w:color="CCCCCC"/>
              <w:bottom w:val="single" w:sz="6" w:space="0" w:color="CCCCCC"/>
              <w:right w:val="single" w:sz="6" w:space="0" w:color="000000"/>
            </w:tcBorders>
          </w:tcPr>
          <w:p w14:paraId="2730C5B6"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8E7CC3"/>
            <w:tcMar>
              <w:top w:w="40" w:type="dxa"/>
              <w:left w:w="40" w:type="dxa"/>
              <w:bottom w:w="40" w:type="dxa"/>
              <w:right w:w="40" w:type="dxa"/>
            </w:tcMar>
            <w:vAlign w:val="bottom"/>
          </w:tcPr>
          <w:p w14:paraId="151D916A" w14:textId="77777777" w:rsidR="008B015F" w:rsidRPr="00226B76" w:rsidRDefault="00000000">
            <w:pPr>
              <w:widowControl w:val="0"/>
              <w:rPr>
                <w:sz w:val="16"/>
                <w:szCs w:val="16"/>
                <w:lang w:val="en-US"/>
              </w:rPr>
            </w:pPr>
            <w:r w:rsidRPr="00226B76">
              <w:rPr>
                <w:b/>
                <w:sz w:val="20"/>
                <w:szCs w:val="20"/>
                <w:lang w:val="en-US"/>
              </w:rPr>
              <w:t>TIMUN CAMPUS</w:t>
            </w:r>
          </w:p>
        </w:tc>
      </w:tr>
      <w:tr w:rsidR="008B015F" w:rsidRPr="00226B76" w14:paraId="7A622B5E" w14:textId="77777777">
        <w:trPr>
          <w:trHeight w:val="345"/>
        </w:trPr>
        <w:tc>
          <w:tcPr>
            <w:tcW w:w="1500" w:type="dxa"/>
            <w:vMerge w:val="restart"/>
            <w:tcBorders>
              <w:top w:val="single" w:sz="6" w:space="0" w:color="CCCCCC"/>
              <w:left w:val="single" w:sz="6" w:space="0" w:color="CCCCCC"/>
              <w:bottom w:val="single" w:sz="6" w:space="0" w:color="000000"/>
              <w:right w:val="single" w:sz="6" w:space="0" w:color="000000"/>
            </w:tcBorders>
            <w:shd w:val="clear" w:color="auto" w:fill="C27BA0"/>
            <w:tcMar>
              <w:top w:w="40" w:type="dxa"/>
              <w:left w:w="40" w:type="dxa"/>
              <w:bottom w:w="40" w:type="dxa"/>
              <w:right w:w="40" w:type="dxa"/>
            </w:tcMar>
            <w:vAlign w:val="center"/>
          </w:tcPr>
          <w:p w14:paraId="4BC83A44" w14:textId="77777777" w:rsidR="008B015F" w:rsidRPr="00226B76" w:rsidRDefault="00000000">
            <w:pPr>
              <w:widowControl w:val="0"/>
              <w:jc w:val="center"/>
              <w:rPr>
                <w:b/>
                <w:sz w:val="20"/>
                <w:szCs w:val="20"/>
                <w:lang w:val="en-US"/>
              </w:rPr>
            </w:pPr>
            <w:r w:rsidRPr="00226B76">
              <w:rPr>
                <w:b/>
                <w:sz w:val="20"/>
                <w:szCs w:val="20"/>
                <w:lang w:val="en-US"/>
              </w:rPr>
              <w:t>Highschool clubs</w:t>
            </w:r>
          </w:p>
        </w:tc>
        <w:tc>
          <w:tcPr>
            <w:tcW w:w="2565" w:type="dxa"/>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bottom"/>
          </w:tcPr>
          <w:p w14:paraId="5B703305" w14:textId="77777777" w:rsidR="008B015F" w:rsidRPr="00226B76" w:rsidRDefault="00000000">
            <w:pPr>
              <w:widowControl w:val="0"/>
              <w:rPr>
                <w:sz w:val="16"/>
                <w:szCs w:val="16"/>
                <w:lang w:val="en-US"/>
              </w:rPr>
            </w:pPr>
            <w:r w:rsidRPr="00226B76">
              <w:rPr>
                <w:b/>
                <w:sz w:val="20"/>
                <w:szCs w:val="20"/>
                <w:lang w:val="en-US"/>
              </w:rPr>
              <w:t>TIMUN LPM8</w:t>
            </w:r>
          </w:p>
        </w:tc>
      </w:tr>
      <w:tr w:rsidR="008B015F" w:rsidRPr="00226B76" w14:paraId="05B6CBC0" w14:textId="77777777">
        <w:trPr>
          <w:trHeight w:val="345"/>
        </w:trPr>
        <w:tc>
          <w:tcPr>
            <w:tcW w:w="1500" w:type="dxa"/>
            <w:vMerge/>
            <w:tcBorders>
              <w:top w:val="single" w:sz="6" w:space="0" w:color="000000"/>
              <w:left w:val="single" w:sz="6" w:space="0" w:color="CCCCCC"/>
              <w:bottom w:val="single" w:sz="6" w:space="0" w:color="000000"/>
              <w:right w:val="single" w:sz="6" w:space="0" w:color="000000"/>
            </w:tcBorders>
          </w:tcPr>
          <w:p w14:paraId="2326AC36"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bottom"/>
          </w:tcPr>
          <w:p w14:paraId="1DA95F39" w14:textId="77777777" w:rsidR="008B015F" w:rsidRPr="00226B76" w:rsidRDefault="00000000">
            <w:pPr>
              <w:widowControl w:val="0"/>
              <w:rPr>
                <w:sz w:val="16"/>
                <w:szCs w:val="16"/>
                <w:lang w:val="en-US"/>
              </w:rPr>
            </w:pPr>
            <w:r w:rsidRPr="00226B76">
              <w:rPr>
                <w:b/>
                <w:sz w:val="20"/>
                <w:szCs w:val="20"/>
                <w:lang w:val="en-US"/>
              </w:rPr>
              <w:t>TIMUN LPA</w:t>
            </w:r>
          </w:p>
        </w:tc>
      </w:tr>
      <w:tr w:rsidR="008B015F" w:rsidRPr="00226B76" w14:paraId="7870E61B" w14:textId="77777777">
        <w:trPr>
          <w:trHeight w:val="345"/>
        </w:trPr>
        <w:tc>
          <w:tcPr>
            <w:tcW w:w="1500" w:type="dxa"/>
            <w:vMerge/>
            <w:tcBorders>
              <w:top w:val="single" w:sz="6" w:space="0" w:color="000000"/>
              <w:left w:val="single" w:sz="6" w:space="0" w:color="CCCCCC"/>
              <w:bottom w:val="single" w:sz="6" w:space="0" w:color="000000"/>
              <w:right w:val="single" w:sz="6" w:space="0" w:color="000000"/>
            </w:tcBorders>
          </w:tcPr>
          <w:p w14:paraId="50B34783"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bottom"/>
          </w:tcPr>
          <w:p w14:paraId="08CB405D" w14:textId="77777777" w:rsidR="008B015F" w:rsidRPr="00226B76" w:rsidRDefault="00000000">
            <w:pPr>
              <w:widowControl w:val="0"/>
              <w:rPr>
                <w:sz w:val="16"/>
                <w:szCs w:val="16"/>
                <w:lang w:val="en-US"/>
              </w:rPr>
            </w:pPr>
            <w:r w:rsidRPr="00226B76">
              <w:rPr>
                <w:b/>
                <w:sz w:val="20"/>
                <w:szCs w:val="20"/>
                <w:lang w:val="en-US"/>
              </w:rPr>
              <w:t>TIMUN LPBT</w:t>
            </w:r>
          </w:p>
        </w:tc>
      </w:tr>
      <w:tr w:rsidR="008B015F" w:rsidRPr="00226B76" w14:paraId="537AEB9D" w14:textId="77777777">
        <w:trPr>
          <w:trHeight w:val="345"/>
        </w:trPr>
        <w:tc>
          <w:tcPr>
            <w:tcW w:w="1500" w:type="dxa"/>
            <w:vMerge/>
            <w:tcBorders>
              <w:top w:val="single" w:sz="6" w:space="0" w:color="000000"/>
              <w:left w:val="single" w:sz="6" w:space="0" w:color="CCCCCC"/>
              <w:bottom w:val="single" w:sz="6" w:space="0" w:color="000000"/>
              <w:right w:val="single" w:sz="6" w:space="0" w:color="000000"/>
            </w:tcBorders>
          </w:tcPr>
          <w:p w14:paraId="1E388E1A"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bottom"/>
          </w:tcPr>
          <w:p w14:paraId="7AB02B52" w14:textId="77777777" w:rsidR="008B015F" w:rsidRPr="00226B76" w:rsidRDefault="00000000">
            <w:pPr>
              <w:widowControl w:val="0"/>
              <w:rPr>
                <w:sz w:val="16"/>
                <w:szCs w:val="16"/>
                <w:lang w:val="en-US"/>
              </w:rPr>
            </w:pPr>
            <w:r w:rsidRPr="00226B76">
              <w:rPr>
                <w:b/>
                <w:sz w:val="20"/>
                <w:szCs w:val="20"/>
                <w:lang w:val="en-US"/>
              </w:rPr>
              <w:t>TIMUN LP Medenine</w:t>
            </w:r>
          </w:p>
        </w:tc>
      </w:tr>
      <w:tr w:rsidR="008B015F" w:rsidRPr="00226B76" w14:paraId="3EF00371" w14:textId="77777777">
        <w:trPr>
          <w:trHeight w:val="345"/>
        </w:trPr>
        <w:tc>
          <w:tcPr>
            <w:tcW w:w="1500" w:type="dxa"/>
            <w:vMerge/>
            <w:tcBorders>
              <w:top w:val="single" w:sz="6" w:space="0" w:color="000000"/>
              <w:left w:val="single" w:sz="6" w:space="0" w:color="CCCCCC"/>
              <w:bottom w:val="single" w:sz="6" w:space="0" w:color="000000"/>
              <w:right w:val="single" w:sz="6" w:space="0" w:color="000000"/>
            </w:tcBorders>
          </w:tcPr>
          <w:p w14:paraId="2DADC592" w14:textId="77777777" w:rsidR="008B015F" w:rsidRPr="00226B76" w:rsidRDefault="008B015F">
            <w:pPr>
              <w:widowControl w:val="0"/>
              <w:rPr>
                <w:sz w:val="20"/>
                <w:szCs w:val="20"/>
                <w:lang w:val="en-US"/>
              </w:rPr>
            </w:pPr>
          </w:p>
        </w:tc>
        <w:tc>
          <w:tcPr>
            <w:tcW w:w="2565" w:type="dxa"/>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bottom"/>
          </w:tcPr>
          <w:p w14:paraId="7E813C37" w14:textId="77777777" w:rsidR="008B015F" w:rsidRPr="00226B76" w:rsidRDefault="00000000">
            <w:pPr>
              <w:widowControl w:val="0"/>
              <w:rPr>
                <w:sz w:val="16"/>
                <w:szCs w:val="16"/>
                <w:lang w:val="en-US"/>
              </w:rPr>
            </w:pPr>
            <w:r w:rsidRPr="00226B76">
              <w:rPr>
                <w:b/>
                <w:sz w:val="20"/>
                <w:szCs w:val="20"/>
                <w:lang w:val="en-US"/>
              </w:rPr>
              <w:t>TIMUN ISC</w:t>
            </w:r>
          </w:p>
        </w:tc>
      </w:tr>
    </w:tbl>
    <w:p w14:paraId="18C0CA77" w14:textId="77777777" w:rsidR="008B015F" w:rsidRPr="00226B76" w:rsidRDefault="00000000">
      <w:pPr>
        <w:pStyle w:val="Heading3"/>
        <w:ind w:left="1260"/>
        <w:rPr>
          <w:lang w:val="en-US"/>
        </w:rPr>
      </w:pPr>
      <w:bookmarkStart w:id="4" w:name="_un9szl1fdub5" w:colFirst="0" w:colLast="0"/>
      <w:bookmarkEnd w:id="4"/>
      <w:r w:rsidRPr="00226B76">
        <w:rPr>
          <w:color w:val="000000"/>
          <w:sz w:val="22"/>
          <w:szCs w:val="22"/>
          <w:lang w:val="en-US"/>
        </w:rPr>
        <w:t>Having a significant presence throughout the Tunisian territory, the TIMUN association has experienced significant regional expansion since 2016 and continues to encourage Tunisian youth to excel in regions, high schools, and universities by providing them with support mechanisms and assistance.</w:t>
      </w:r>
    </w:p>
    <w:p w14:paraId="3723E47D" w14:textId="5D9E39EA" w:rsidR="008B015F" w:rsidRPr="00226B76" w:rsidRDefault="00000000">
      <w:pPr>
        <w:pBdr>
          <w:top w:val="nil"/>
          <w:left w:val="nil"/>
          <w:bottom w:val="nil"/>
          <w:right w:val="nil"/>
          <w:between w:val="nil"/>
        </w:pBdr>
        <w:spacing w:after="200"/>
        <w:rPr>
          <w:lang w:val="en-US"/>
        </w:rPr>
      </w:pPr>
      <w:r w:rsidRPr="00226B76">
        <w:rPr>
          <w:lang w:val="en-US"/>
        </w:rPr>
        <w:t xml:space="preserve"> The community network of the TIMUN association comprises (16</w:t>
      </w:r>
      <w:r w:rsidR="00226B76" w:rsidRPr="00226B76">
        <w:rPr>
          <w:lang w:val="en-US"/>
        </w:rPr>
        <w:t>) national</w:t>
      </w:r>
      <w:r w:rsidRPr="00226B76">
        <w:rPr>
          <w:lang w:val="en-US"/>
        </w:rPr>
        <w:t xml:space="preserve"> clubs, including (</w:t>
      </w:r>
      <w:r w:rsidR="00226B76" w:rsidRPr="00226B76">
        <w:rPr>
          <w:lang w:val="en-US"/>
        </w:rPr>
        <w:t>05) clubs</w:t>
      </w:r>
      <w:r w:rsidRPr="00226B76">
        <w:rPr>
          <w:lang w:val="en-US"/>
        </w:rPr>
        <w:t xml:space="preserve"> at high schools, (06) at universities, and (05) clubs in the regions with over 450 active members.</w:t>
      </w:r>
    </w:p>
    <w:p w14:paraId="77015E28" w14:textId="77777777" w:rsidR="008B015F" w:rsidRPr="00226B76" w:rsidRDefault="008B015F">
      <w:pPr>
        <w:pBdr>
          <w:top w:val="nil"/>
          <w:left w:val="nil"/>
          <w:bottom w:val="nil"/>
          <w:right w:val="nil"/>
          <w:between w:val="nil"/>
        </w:pBdr>
        <w:spacing w:after="200"/>
        <w:rPr>
          <w:lang w:val="en-US"/>
        </w:rPr>
      </w:pPr>
    </w:p>
    <w:p w14:paraId="0A862111" w14:textId="77777777" w:rsidR="008B015F" w:rsidRPr="00226B76" w:rsidRDefault="008B015F">
      <w:pPr>
        <w:spacing w:after="200"/>
        <w:rPr>
          <w:lang w:val="en-US"/>
        </w:rPr>
      </w:pPr>
    </w:p>
    <w:p w14:paraId="56AF3874" w14:textId="77777777" w:rsidR="008B015F" w:rsidRPr="00226B76" w:rsidRDefault="008B015F">
      <w:pPr>
        <w:spacing w:after="200"/>
        <w:rPr>
          <w:lang w:val="en-US"/>
        </w:rPr>
      </w:pPr>
    </w:p>
    <w:p w14:paraId="1B15AB96" w14:textId="77777777" w:rsidR="008B015F" w:rsidRPr="00226B76" w:rsidRDefault="008B015F">
      <w:pPr>
        <w:spacing w:after="200"/>
        <w:rPr>
          <w:lang w:val="en-US"/>
        </w:rPr>
      </w:pPr>
    </w:p>
    <w:p w14:paraId="29644D1F" w14:textId="77777777" w:rsidR="008B015F" w:rsidRPr="00226B76" w:rsidRDefault="008B015F">
      <w:pPr>
        <w:spacing w:after="200"/>
        <w:rPr>
          <w:lang w:val="en-US"/>
        </w:rPr>
      </w:pPr>
    </w:p>
    <w:p w14:paraId="07EF5783" w14:textId="77777777" w:rsidR="008B015F" w:rsidRPr="00226B76" w:rsidRDefault="008B015F">
      <w:pPr>
        <w:spacing w:after="200"/>
        <w:rPr>
          <w:lang w:val="en-US"/>
        </w:rPr>
      </w:pPr>
    </w:p>
    <w:p w14:paraId="03FCE761" w14:textId="77777777" w:rsidR="008B015F" w:rsidRPr="00226B76" w:rsidRDefault="008B015F">
      <w:pPr>
        <w:spacing w:after="200"/>
        <w:rPr>
          <w:lang w:val="en-US"/>
        </w:rPr>
      </w:pPr>
    </w:p>
    <w:p w14:paraId="18451CDA" w14:textId="77777777" w:rsidR="008B015F" w:rsidRPr="00226B76" w:rsidRDefault="008B015F">
      <w:pPr>
        <w:spacing w:after="200"/>
        <w:rPr>
          <w:lang w:val="en-US"/>
        </w:rPr>
      </w:pPr>
    </w:p>
    <w:p w14:paraId="0715A9B5" w14:textId="77777777" w:rsidR="008B015F" w:rsidRPr="00226B76" w:rsidRDefault="00000000">
      <w:pPr>
        <w:pStyle w:val="Heading3"/>
        <w:numPr>
          <w:ilvl w:val="1"/>
          <w:numId w:val="3"/>
        </w:numPr>
        <w:rPr>
          <w:lang w:val="en-US"/>
        </w:rPr>
      </w:pPr>
      <w:bookmarkStart w:id="5" w:name="_bjyjiwlx0ln7" w:colFirst="0" w:colLast="0"/>
      <w:bookmarkEnd w:id="5"/>
      <w:r w:rsidRPr="00226B76">
        <w:rPr>
          <w:b/>
          <w:color w:val="000000"/>
          <w:lang w:val="en-US"/>
        </w:rPr>
        <w:t>Our activities:</w:t>
      </w:r>
      <w:r w:rsidRPr="00226B76">
        <w:rPr>
          <w:b/>
          <w:i/>
          <w:color w:val="000000"/>
          <w:lang w:val="en-US"/>
        </w:rPr>
        <w:t xml:space="preserve"> Striving for Excellence &amp; Embracing Diversity</w:t>
      </w:r>
    </w:p>
    <w:p w14:paraId="651C3156" w14:textId="77777777" w:rsidR="008B015F" w:rsidRPr="00226B76" w:rsidRDefault="00000000">
      <w:pPr>
        <w:pBdr>
          <w:top w:val="nil"/>
          <w:left w:val="nil"/>
          <w:bottom w:val="nil"/>
          <w:right w:val="nil"/>
          <w:between w:val="nil"/>
        </w:pBdr>
        <w:spacing w:after="200"/>
        <w:rPr>
          <w:lang w:val="en-US"/>
        </w:rPr>
      </w:pPr>
      <w:r w:rsidRPr="00226B76">
        <w:rPr>
          <w:lang w:val="en-US"/>
        </w:rPr>
        <w:t xml:space="preserve"> TIMUN has demonstrated excellence since its establishment through a diverse range of activities addressing various humanitarian issues, showcasing its commitment to fostering positive change and involvement among young individuals.  </w:t>
      </w:r>
    </w:p>
    <w:p w14:paraId="059D8D02" w14:textId="77777777" w:rsidR="008B015F" w:rsidRPr="00226B76" w:rsidRDefault="00000000">
      <w:pPr>
        <w:pBdr>
          <w:top w:val="nil"/>
          <w:left w:val="nil"/>
          <w:bottom w:val="nil"/>
          <w:right w:val="nil"/>
          <w:between w:val="nil"/>
        </w:pBdr>
        <w:spacing w:after="200"/>
        <w:ind w:left="720"/>
        <w:rPr>
          <w:b/>
          <w:i/>
          <w:lang w:val="en-US"/>
        </w:rPr>
      </w:pPr>
      <w:r w:rsidRPr="00226B76">
        <w:rPr>
          <w:b/>
          <w:i/>
          <w:lang w:val="en-US"/>
        </w:rPr>
        <w:t>Some of the key milestones include:</w:t>
      </w:r>
    </w:p>
    <w:p w14:paraId="08373443" w14:textId="77777777" w:rsidR="008B015F" w:rsidRPr="00226B76" w:rsidRDefault="008B015F">
      <w:pPr>
        <w:pBdr>
          <w:top w:val="nil"/>
          <w:left w:val="nil"/>
          <w:bottom w:val="nil"/>
          <w:right w:val="nil"/>
          <w:between w:val="nil"/>
        </w:pBdr>
        <w:spacing w:after="200"/>
        <w:ind w:left="720"/>
        <w:rPr>
          <w:b/>
          <w:i/>
          <w:lang w:val="en-US"/>
        </w:rPr>
      </w:pPr>
    </w:p>
    <w:tbl>
      <w:tblPr>
        <w:tblStyle w:val="a0"/>
        <w:tblW w:w="88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045"/>
      </w:tblGrid>
      <w:tr w:rsidR="008B015F" w:rsidRPr="00226B76" w14:paraId="60214C3B" w14:textId="77777777">
        <w:tc>
          <w:tcPr>
            <w:tcW w:w="2835" w:type="dxa"/>
            <w:tcBorders>
              <w:top w:val="single" w:sz="12" w:space="0" w:color="000000"/>
              <w:left w:val="single" w:sz="12" w:space="0" w:color="000000"/>
              <w:bottom w:val="single" w:sz="12" w:space="0" w:color="000000"/>
              <w:right w:val="single" w:sz="12" w:space="0" w:color="000000"/>
            </w:tcBorders>
            <w:shd w:val="clear" w:color="auto" w:fill="A4C2F4"/>
            <w:tcMar>
              <w:top w:w="100" w:type="dxa"/>
              <w:left w:w="100" w:type="dxa"/>
              <w:bottom w:w="100" w:type="dxa"/>
              <w:right w:w="100" w:type="dxa"/>
            </w:tcMar>
          </w:tcPr>
          <w:p w14:paraId="48DC9A19" w14:textId="77777777" w:rsidR="008B015F" w:rsidRPr="00226B76" w:rsidRDefault="00000000">
            <w:pPr>
              <w:widowControl w:val="0"/>
              <w:pBdr>
                <w:top w:val="nil"/>
                <w:left w:val="nil"/>
                <w:bottom w:val="nil"/>
                <w:right w:val="nil"/>
                <w:between w:val="nil"/>
              </w:pBdr>
              <w:spacing w:line="240" w:lineRule="auto"/>
              <w:jc w:val="center"/>
              <w:rPr>
                <w:b/>
                <w:color w:val="FFFFFF"/>
                <w:lang w:val="en-US"/>
              </w:rPr>
            </w:pPr>
            <w:r w:rsidRPr="00226B76">
              <w:rPr>
                <w:b/>
                <w:color w:val="FFFFFF"/>
                <w:lang w:val="en-US"/>
              </w:rPr>
              <w:t xml:space="preserve">Event </w:t>
            </w:r>
          </w:p>
        </w:tc>
        <w:tc>
          <w:tcPr>
            <w:tcW w:w="6045" w:type="dxa"/>
            <w:tcBorders>
              <w:top w:val="single" w:sz="12" w:space="0" w:color="000000"/>
              <w:left w:val="single" w:sz="12" w:space="0" w:color="000000"/>
              <w:bottom w:val="single" w:sz="12" w:space="0" w:color="000000"/>
              <w:right w:val="single" w:sz="12" w:space="0" w:color="000000"/>
            </w:tcBorders>
            <w:shd w:val="clear" w:color="auto" w:fill="A4C2F4"/>
            <w:tcMar>
              <w:top w:w="100" w:type="dxa"/>
              <w:left w:w="100" w:type="dxa"/>
              <w:bottom w:w="100" w:type="dxa"/>
              <w:right w:w="100" w:type="dxa"/>
            </w:tcMar>
          </w:tcPr>
          <w:p w14:paraId="52108DEB" w14:textId="77777777" w:rsidR="008B015F" w:rsidRPr="00226B76" w:rsidRDefault="00000000">
            <w:pPr>
              <w:widowControl w:val="0"/>
              <w:pBdr>
                <w:top w:val="nil"/>
                <w:left w:val="nil"/>
                <w:bottom w:val="nil"/>
                <w:right w:val="nil"/>
                <w:between w:val="nil"/>
              </w:pBdr>
              <w:spacing w:line="240" w:lineRule="auto"/>
              <w:jc w:val="center"/>
              <w:rPr>
                <w:b/>
                <w:color w:val="FFFFFF"/>
                <w:lang w:val="en-US"/>
              </w:rPr>
            </w:pPr>
            <w:r w:rsidRPr="00226B76">
              <w:rPr>
                <w:b/>
                <w:color w:val="FFFFFF"/>
                <w:lang w:val="en-US"/>
              </w:rPr>
              <w:t xml:space="preserve">Description </w:t>
            </w:r>
          </w:p>
        </w:tc>
      </w:tr>
      <w:tr w:rsidR="008B015F" w:rsidRPr="00226B76" w14:paraId="445C5421" w14:textId="77777777">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87667CB" w14:textId="77777777" w:rsidR="008B015F" w:rsidRPr="00226B76" w:rsidRDefault="00000000">
            <w:pPr>
              <w:spacing w:after="200"/>
              <w:rPr>
                <w:b/>
                <w:lang w:val="en-US"/>
              </w:rPr>
            </w:pPr>
            <w:r w:rsidRPr="00226B76">
              <w:rPr>
                <w:b/>
                <w:lang w:val="en-US"/>
              </w:rPr>
              <w:t xml:space="preserve">COP 21 simulation project </w:t>
            </w:r>
            <w:proofErr w:type="gramStart"/>
            <w:r w:rsidRPr="00226B76">
              <w:rPr>
                <w:b/>
                <w:lang w:val="en-US"/>
              </w:rPr>
              <w:t>for  2015</w:t>
            </w:r>
            <w:proofErr w:type="gramEnd"/>
          </w:p>
        </w:tc>
        <w:tc>
          <w:tcPr>
            <w:tcW w:w="60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178DA51" w14:textId="77777777" w:rsidR="008B015F" w:rsidRPr="00226B76" w:rsidRDefault="00000000">
            <w:pPr>
              <w:spacing w:after="200"/>
              <w:rPr>
                <w:b/>
                <w:lang w:val="en-US"/>
              </w:rPr>
            </w:pPr>
            <w:r w:rsidRPr="00226B76">
              <w:rPr>
                <w:lang w:val="en-US"/>
              </w:rPr>
              <w:t xml:space="preserve">TIMUN is the first Arab and African Model United Nations to have simulated COP21 in its September 2015 edition, four months before the actual event took place in Paris. Participants had the opportunity to debate the issues surrounding climate change and to vote on a bold and pioneering UN resolution project. </w:t>
            </w:r>
          </w:p>
        </w:tc>
      </w:tr>
      <w:tr w:rsidR="008B015F" w:rsidRPr="00226B76" w14:paraId="31857AF7" w14:textId="77777777">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51455D3" w14:textId="77777777" w:rsidR="008B015F" w:rsidRPr="00226B76" w:rsidRDefault="00000000">
            <w:pPr>
              <w:spacing w:after="200"/>
              <w:rPr>
                <w:b/>
                <w:i/>
                <w:lang w:val="en-US"/>
              </w:rPr>
            </w:pPr>
            <w:r w:rsidRPr="00226B76">
              <w:rPr>
                <w:b/>
                <w:lang w:val="en-US"/>
              </w:rPr>
              <w:t>The National Grand Simulation for 2015</w:t>
            </w:r>
          </w:p>
        </w:tc>
        <w:tc>
          <w:tcPr>
            <w:tcW w:w="60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82D3F58" w14:textId="77777777" w:rsidR="008B015F" w:rsidRPr="00226B76" w:rsidRDefault="00000000">
            <w:pPr>
              <w:spacing w:after="200"/>
              <w:rPr>
                <w:lang w:val="en-US"/>
              </w:rPr>
            </w:pPr>
            <w:r w:rsidRPr="00226B76">
              <w:rPr>
                <w:lang w:val="en-US"/>
              </w:rPr>
              <w:t xml:space="preserve"> On October 16, 2015, following an invitation from President Beji Caid Essebsi, the Secretariat members of the 2015 simulation and the national office took the opportunity to present a document to the late president. This document outlined the outcomes of our significant conference, focusing on addressing the topics of counter-terrorism efforts and the advancement of human rights principles on the global platform.  </w:t>
            </w:r>
          </w:p>
          <w:p w14:paraId="1AE3D595" w14:textId="77777777" w:rsidR="008B015F" w:rsidRPr="00226B76" w:rsidRDefault="008B015F">
            <w:pPr>
              <w:widowControl w:val="0"/>
              <w:pBdr>
                <w:top w:val="nil"/>
                <w:left w:val="nil"/>
                <w:bottom w:val="nil"/>
                <w:right w:val="nil"/>
                <w:between w:val="nil"/>
              </w:pBdr>
              <w:spacing w:line="240" w:lineRule="auto"/>
              <w:rPr>
                <w:b/>
                <w:i/>
                <w:lang w:val="en-US"/>
              </w:rPr>
            </w:pPr>
          </w:p>
        </w:tc>
      </w:tr>
      <w:tr w:rsidR="008B015F" w:rsidRPr="00226B76" w14:paraId="2B4B204F" w14:textId="77777777">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8CB144B" w14:textId="77777777" w:rsidR="008B015F" w:rsidRPr="00226B76" w:rsidRDefault="00000000">
            <w:pPr>
              <w:spacing w:after="200"/>
              <w:rPr>
                <w:b/>
                <w:i/>
                <w:lang w:val="en-US"/>
              </w:rPr>
            </w:pPr>
            <w:r w:rsidRPr="00226B76">
              <w:rPr>
                <w:lang w:val="en-US"/>
              </w:rPr>
              <w:t xml:space="preserve"> </w:t>
            </w:r>
            <w:r w:rsidRPr="00226B76">
              <w:rPr>
                <w:b/>
                <w:lang w:val="en-US"/>
              </w:rPr>
              <w:t>National Assembly of Representatives of People Committee for 2019</w:t>
            </w:r>
          </w:p>
        </w:tc>
        <w:tc>
          <w:tcPr>
            <w:tcW w:w="60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1D674C9" w14:textId="77777777" w:rsidR="008B015F" w:rsidRPr="00226B76" w:rsidRDefault="00000000">
            <w:pPr>
              <w:spacing w:after="200"/>
              <w:rPr>
                <w:b/>
                <w:i/>
                <w:lang w:val="en-US"/>
              </w:rPr>
            </w:pPr>
            <w:r w:rsidRPr="00226B76">
              <w:rPr>
                <w:lang w:val="en-US"/>
              </w:rPr>
              <w:t xml:space="preserve"> A simulation of the Assembly of the Representatives of the People was attempted in our national Simulation of 2019, where participants, acting as deputies, addressed the issue of Individual Liberties and equality in Tunisia, based on the COLIBE Report.    </w:t>
            </w:r>
          </w:p>
        </w:tc>
      </w:tr>
      <w:tr w:rsidR="008B015F" w:rsidRPr="00226B76" w14:paraId="0BACF53B" w14:textId="77777777">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232FA4" w14:textId="77777777" w:rsidR="008B015F" w:rsidRPr="00226B76" w:rsidRDefault="00000000">
            <w:pPr>
              <w:spacing w:after="200"/>
              <w:rPr>
                <w:b/>
                <w:i/>
                <w:lang w:val="en-US"/>
              </w:rPr>
            </w:pPr>
            <w:r w:rsidRPr="00226B76">
              <w:rPr>
                <w:b/>
                <w:lang w:val="en-US"/>
              </w:rPr>
              <w:t>UN /TIMUN human rights regional tour for 2024</w:t>
            </w:r>
          </w:p>
        </w:tc>
        <w:tc>
          <w:tcPr>
            <w:tcW w:w="60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CE7A894" w14:textId="77777777" w:rsidR="008B015F" w:rsidRPr="00226B76" w:rsidRDefault="00000000">
            <w:pPr>
              <w:spacing w:after="200"/>
              <w:rPr>
                <w:lang w:val="en-US"/>
              </w:rPr>
            </w:pPr>
            <w:r w:rsidRPr="00226B76">
              <w:rPr>
                <w:lang w:val="en-US"/>
              </w:rPr>
              <w:t xml:space="preserve">In partnership with the United Nations Office and the United Nations High Commissioner of Human Rights, TIMUN successfully orchestrated a tour across five regions of Tunisia: Tunis, </w:t>
            </w:r>
            <w:proofErr w:type="spellStart"/>
            <w:r w:rsidRPr="00226B76">
              <w:rPr>
                <w:lang w:val="en-US"/>
              </w:rPr>
              <w:t>Benzart</w:t>
            </w:r>
            <w:proofErr w:type="spellEnd"/>
            <w:r w:rsidRPr="00226B76">
              <w:rPr>
                <w:lang w:val="en-US"/>
              </w:rPr>
              <w:t xml:space="preserve">, </w:t>
            </w:r>
            <w:proofErr w:type="spellStart"/>
            <w:r w:rsidRPr="00226B76">
              <w:rPr>
                <w:lang w:val="en-US"/>
              </w:rPr>
              <w:t>Mednine</w:t>
            </w:r>
            <w:proofErr w:type="spellEnd"/>
            <w:r w:rsidRPr="00226B76">
              <w:rPr>
                <w:lang w:val="en-US"/>
              </w:rPr>
              <w:t xml:space="preserve">, Sousse, and Sfax. The tour featured bootcamps focused on regional issues, sustainable development, and the history of the UN system.  </w:t>
            </w:r>
          </w:p>
          <w:p w14:paraId="0E3B154D" w14:textId="77777777" w:rsidR="008B015F" w:rsidRPr="00226B76" w:rsidRDefault="008B015F">
            <w:pPr>
              <w:widowControl w:val="0"/>
              <w:pBdr>
                <w:top w:val="nil"/>
                <w:left w:val="nil"/>
                <w:bottom w:val="nil"/>
                <w:right w:val="nil"/>
                <w:between w:val="nil"/>
              </w:pBdr>
              <w:spacing w:line="240" w:lineRule="auto"/>
              <w:rPr>
                <w:b/>
                <w:i/>
                <w:lang w:val="en-US"/>
              </w:rPr>
            </w:pPr>
          </w:p>
        </w:tc>
      </w:tr>
      <w:tr w:rsidR="008B015F" w:rsidRPr="00226B76" w14:paraId="45BFA97D" w14:textId="77777777">
        <w:trPr>
          <w:trHeight w:val="2251"/>
        </w:trPr>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5488C23" w14:textId="77777777" w:rsidR="008B015F" w:rsidRPr="00226B76" w:rsidRDefault="00000000">
            <w:pPr>
              <w:spacing w:after="200"/>
              <w:rPr>
                <w:b/>
                <w:lang w:val="en-US"/>
              </w:rPr>
            </w:pPr>
            <w:r w:rsidRPr="00226B76">
              <w:rPr>
                <w:lang w:val="en-US"/>
              </w:rPr>
              <w:t xml:space="preserve"> </w:t>
            </w:r>
            <w:r w:rsidRPr="00226B76">
              <w:rPr>
                <w:b/>
                <w:lang w:val="en-US"/>
              </w:rPr>
              <w:t>Advocacy competition for 2024</w:t>
            </w:r>
          </w:p>
        </w:tc>
        <w:tc>
          <w:tcPr>
            <w:tcW w:w="60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B34DAEE" w14:textId="77777777" w:rsidR="008B015F" w:rsidRPr="00226B76" w:rsidRDefault="00000000">
            <w:pPr>
              <w:spacing w:after="200"/>
              <w:rPr>
                <w:lang w:val="en-US"/>
              </w:rPr>
            </w:pPr>
            <w:r w:rsidRPr="00226B76">
              <w:rPr>
                <w:lang w:val="en-US"/>
              </w:rPr>
              <w:t>In collaboration with ASF, TIMUN organized an advocacy competition centered on a case addressing gender and personal status issues. This event provided a unique opportunity for selected law students from various universities in Tunisia to receive training from experts in the field and apply this knowledge in a competitive and engaging manner.</w:t>
            </w:r>
          </w:p>
        </w:tc>
      </w:tr>
    </w:tbl>
    <w:p w14:paraId="7E5BCD06" w14:textId="28307F87" w:rsidR="008B015F" w:rsidRPr="00226B76" w:rsidRDefault="00000000">
      <w:pPr>
        <w:pStyle w:val="Heading2"/>
        <w:numPr>
          <w:ilvl w:val="1"/>
          <w:numId w:val="3"/>
        </w:numPr>
        <w:pBdr>
          <w:top w:val="nil"/>
          <w:left w:val="nil"/>
          <w:bottom w:val="nil"/>
          <w:right w:val="nil"/>
          <w:between w:val="nil"/>
        </w:pBdr>
        <w:spacing w:before="200" w:after="200" w:line="360" w:lineRule="auto"/>
        <w:rPr>
          <w:b/>
          <w:i/>
          <w:lang w:val="en-US"/>
        </w:rPr>
      </w:pPr>
      <w:bookmarkStart w:id="6" w:name="_f18vlt7kym5a" w:colFirst="0" w:colLast="0"/>
      <w:bookmarkEnd w:id="6"/>
      <w:r w:rsidRPr="00226B76">
        <w:rPr>
          <w:b/>
          <w:i/>
          <w:lang w:val="en-US"/>
        </w:rPr>
        <w:t>Our Partners: A Legacy of Strong and Trusting Relationships</w:t>
      </w:r>
    </w:p>
    <w:p w14:paraId="22D5606F" w14:textId="77777777" w:rsidR="008B015F" w:rsidRPr="00226B76" w:rsidRDefault="00000000">
      <w:pPr>
        <w:pStyle w:val="Heading2"/>
        <w:pBdr>
          <w:top w:val="nil"/>
          <w:left w:val="nil"/>
          <w:bottom w:val="nil"/>
          <w:right w:val="nil"/>
          <w:between w:val="nil"/>
        </w:pBdr>
        <w:spacing w:before="200" w:after="200" w:line="360" w:lineRule="auto"/>
        <w:rPr>
          <w:sz w:val="22"/>
          <w:szCs w:val="22"/>
          <w:lang w:val="en-US"/>
        </w:rPr>
      </w:pPr>
      <w:bookmarkStart w:id="7" w:name="_n89txudxexa6" w:colFirst="0" w:colLast="0"/>
      <w:bookmarkEnd w:id="7"/>
      <w:r w:rsidRPr="00226B76">
        <w:rPr>
          <w:sz w:val="22"/>
          <w:szCs w:val="22"/>
          <w:lang w:val="en-US"/>
        </w:rPr>
        <w:t xml:space="preserve">By effectively managing skills and demonstrating professionalism in its collaborations, TIMUN has earned a strong reputation and established solid relationships with well-respected organizations and civil society.   </w:t>
      </w:r>
    </w:p>
    <w:p w14:paraId="6EE14289" w14:textId="77777777" w:rsidR="008B015F" w:rsidRPr="00226B76" w:rsidRDefault="00000000">
      <w:pPr>
        <w:rPr>
          <w:b/>
          <w:i/>
          <w:lang w:val="en-US"/>
        </w:rPr>
      </w:pPr>
      <w:r w:rsidRPr="00226B76">
        <w:rPr>
          <w:b/>
          <w:i/>
          <w:lang w:val="en-US"/>
        </w:rPr>
        <w:t xml:space="preserve"> Below is a compilation of some of our strategic partners of this year:</w:t>
      </w:r>
    </w:p>
    <w:p w14:paraId="52C27529" w14:textId="77777777" w:rsidR="008B015F" w:rsidRPr="00226B76" w:rsidRDefault="008B015F">
      <w:pPr>
        <w:rPr>
          <w:lang w:val="en-US"/>
        </w:rPr>
      </w:pPr>
    </w:p>
    <w:p w14:paraId="0915753F" w14:textId="77777777" w:rsidR="008B015F" w:rsidRPr="00226B76" w:rsidRDefault="00000000">
      <w:pPr>
        <w:numPr>
          <w:ilvl w:val="0"/>
          <w:numId w:val="2"/>
        </w:numPr>
        <w:rPr>
          <w:lang w:val="en-US"/>
        </w:rPr>
      </w:pPr>
      <w:r w:rsidRPr="00226B76">
        <w:rPr>
          <w:lang w:val="en-US"/>
        </w:rPr>
        <w:t xml:space="preserve">United Nations Office </w:t>
      </w:r>
    </w:p>
    <w:p w14:paraId="173FB314" w14:textId="77777777" w:rsidR="008B015F" w:rsidRPr="00226B76" w:rsidRDefault="00000000">
      <w:pPr>
        <w:numPr>
          <w:ilvl w:val="0"/>
          <w:numId w:val="2"/>
        </w:numPr>
        <w:rPr>
          <w:lang w:val="en-US"/>
        </w:rPr>
      </w:pPr>
      <w:r w:rsidRPr="00226B76">
        <w:rPr>
          <w:lang w:val="en-US"/>
        </w:rPr>
        <w:t xml:space="preserve">United Nations Volunteers </w:t>
      </w:r>
      <w:r w:rsidRPr="00226B76">
        <w:rPr>
          <w:b/>
          <w:lang w:val="en-US"/>
        </w:rPr>
        <w:t>(UNV)</w:t>
      </w:r>
    </w:p>
    <w:p w14:paraId="01C5BACB" w14:textId="77777777" w:rsidR="008B015F" w:rsidRPr="00226B76" w:rsidRDefault="00000000">
      <w:pPr>
        <w:numPr>
          <w:ilvl w:val="0"/>
          <w:numId w:val="2"/>
        </w:numPr>
        <w:rPr>
          <w:lang w:val="en-US"/>
        </w:rPr>
      </w:pPr>
      <w:r w:rsidRPr="00226B76">
        <w:rPr>
          <w:lang w:val="en-US"/>
        </w:rPr>
        <w:t xml:space="preserve">United Nations High Commissioner for Human Rights </w:t>
      </w:r>
      <w:r w:rsidRPr="00226B76">
        <w:rPr>
          <w:b/>
          <w:lang w:val="en-US"/>
        </w:rPr>
        <w:t>(HCHR)</w:t>
      </w:r>
    </w:p>
    <w:p w14:paraId="199BBDE3" w14:textId="77777777" w:rsidR="008B015F" w:rsidRPr="00226B76" w:rsidRDefault="00000000">
      <w:pPr>
        <w:numPr>
          <w:ilvl w:val="0"/>
          <w:numId w:val="2"/>
        </w:numPr>
        <w:rPr>
          <w:lang w:val="en-US"/>
        </w:rPr>
      </w:pPr>
      <w:r w:rsidRPr="00226B76">
        <w:rPr>
          <w:lang w:val="en-US"/>
        </w:rPr>
        <w:t>United Nations Population Fund</w:t>
      </w:r>
      <w:r w:rsidRPr="00226B76">
        <w:rPr>
          <w:b/>
          <w:lang w:val="en-US"/>
        </w:rPr>
        <w:t xml:space="preserve"> (UNFPA)</w:t>
      </w:r>
    </w:p>
    <w:p w14:paraId="06D07387" w14:textId="1A20A671" w:rsidR="008B015F" w:rsidRPr="00226B76" w:rsidRDefault="00000000">
      <w:pPr>
        <w:numPr>
          <w:ilvl w:val="0"/>
          <w:numId w:val="2"/>
        </w:numPr>
        <w:rPr>
          <w:lang w:val="en-US"/>
        </w:rPr>
      </w:pPr>
      <w:r w:rsidRPr="00226B76">
        <w:rPr>
          <w:lang w:val="en-US"/>
        </w:rPr>
        <w:t xml:space="preserve">United Nations Development Program </w:t>
      </w:r>
      <w:r w:rsidRPr="00226B76">
        <w:rPr>
          <w:b/>
          <w:lang w:val="en-US"/>
        </w:rPr>
        <w:t>(UNDP)</w:t>
      </w:r>
    </w:p>
    <w:p w14:paraId="05ECC628" w14:textId="77777777" w:rsidR="008B015F" w:rsidRPr="00226B76" w:rsidRDefault="00000000">
      <w:pPr>
        <w:numPr>
          <w:ilvl w:val="0"/>
          <w:numId w:val="2"/>
        </w:numPr>
        <w:rPr>
          <w:lang w:val="en-US"/>
        </w:rPr>
      </w:pPr>
      <w:r w:rsidRPr="00226B76">
        <w:rPr>
          <w:lang w:val="en-US"/>
        </w:rPr>
        <w:t xml:space="preserve">Avocats Sans Frontières </w:t>
      </w:r>
      <w:r w:rsidRPr="00226B76">
        <w:rPr>
          <w:b/>
          <w:lang w:val="en-US"/>
        </w:rPr>
        <w:t>(ASF)</w:t>
      </w:r>
    </w:p>
    <w:p w14:paraId="0745280E" w14:textId="77777777" w:rsidR="008B015F" w:rsidRPr="00226B76" w:rsidRDefault="00000000">
      <w:pPr>
        <w:pBdr>
          <w:top w:val="nil"/>
          <w:left w:val="nil"/>
          <w:bottom w:val="nil"/>
          <w:right w:val="nil"/>
          <w:between w:val="nil"/>
        </w:pBdr>
        <w:ind w:firstLine="288"/>
        <w:rPr>
          <w:lang w:val="en-US"/>
        </w:rPr>
      </w:pPr>
      <w:bookmarkStart w:id="8" w:name="_1egfurf9jsec" w:colFirst="0" w:colLast="0"/>
      <w:bookmarkEnd w:id="8"/>
      <w:r w:rsidRPr="00226B76">
        <w:rPr>
          <w:lang w:val="en-US"/>
        </w:rPr>
        <w:pict w14:anchorId="040CF517">
          <v:rect id="_x0000_i1025" style="width:0;height:1.5pt" o:hralign="center" o:hrstd="t" o:hr="t" fillcolor="#a0a0a0" stroked="f"/>
        </w:pict>
      </w:r>
    </w:p>
    <w:p w14:paraId="031E504B" w14:textId="77777777" w:rsidR="008B015F" w:rsidRPr="00226B76" w:rsidRDefault="008B015F">
      <w:pPr>
        <w:pBdr>
          <w:top w:val="nil"/>
          <w:left w:val="nil"/>
          <w:bottom w:val="nil"/>
          <w:right w:val="nil"/>
          <w:between w:val="nil"/>
        </w:pBdr>
        <w:ind w:firstLine="288"/>
        <w:rPr>
          <w:lang w:val="en-US"/>
        </w:rPr>
      </w:pPr>
    </w:p>
    <w:p w14:paraId="3CFB115B" w14:textId="77777777" w:rsidR="008B015F" w:rsidRPr="00226B76" w:rsidRDefault="00000000">
      <w:pPr>
        <w:spacing w:after="200"/>
        <w:ind w:firstLine="288"/>
        <w:rPr>
          <w:i/>
          <w:lang w:val="en-US"/>
        </w:rPr>
      </w:pPr>
      <w:r w:rsidRPr="00226B76">
        <w:rPr>
          <w:i/>
          <w:lang w:val="en-US"/>
        </w:rPr>
        <w:t>Respectfully submitted, by the academic department of the TIMUN Association,</w:t>
      </w:r>
    </w:p>
    <w:p w14:paraId="06D5AE2D" w14:textId="77777777" w:rsidR="008B015F" w:rsidRPr="00226B76" w:rsidRDefault="00000000">
      <w:pPr>
        <w:spacing w:after="200"/>
        <w:ind w:firstLine="288"/>
        <w:rPr>
          <w:lang w:val="en-US"/>
        </w:rPr>
      </w:pPr>
      <w:r w:rsidRPr="00226B76">
        <w:rPr>
          <w:i/>
          <w:lang w:val="en-US"/>
        </w:rPr>
        <w:t>Accepted and confirmed by,</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B015F" w:rsidRPr="00226B76" w14:paraId="7245074E" w14:textId="77777777">
        <w:trPr>
          <w:trHeight w:val="1886"/>
        </w:trPr>
        <w:tc>
          <w:tcPr>
            <w:tcW w:w="4514" w:type="dxa"/>
            <w:tcBorders>
              <w:top w:val="nil"/>
              <w:left w:val="nil"/>
              <w:bottom w:val="nil"/>
            </w:tcBorders>
            <w:shd w:val="clear" w:color="auto" w:fill="auto"/>
            <w:tcMar>
              <w:top w:w="100" w:type="dxa"/>
              <w:left w:w="100" w:type="dxa"/>
              <w:bottom w:w="100" w:type="dxa"/>
              <w:right w:w="100" w:type="dxa"/>
            </w:tcMar>
          </w:tcPr>
          <w:p w14:paraId="4E879DDB" w14:textId="77777777" w:rsidR="008B015F" w:rsidRPr="00226B76" w:rsidRDefault="00000000">
            <w:pPr>
              <w:ind w:firstLine="288"/>
              <w:rPr>
                <w:b/>
                <w:lang w:val="en-US"/>
              </w:rPr>
            </w:pPr>
            <w:proofErr w:type="spellStart"/>
            <w:r w:rsidRPr="00226B76">
              <w:rPr>
                <w:b/>
                <w:lang w:val="en-US"/>
              </w:rPr>
              <w:t>Abir</w:t>
            </w:r>
            <w:proofErr w:type="spellEnd"/>
            <w:r w:rsidRPr="00226B76">
              <w:rPr>
                <w:b/>
                <w:lang w:val="en-US"/>
              </w:rPr>
              <w:t xml:space="preserve"> Ben Abdallah,</w:t>
            </w:r>
          </w:p>
          <w:p w14:paraId="43BFCC86" w14:textId="77777777" w:rsidR="008B015F" w:rsidRPr="00226B76" w:rsidRDefault="00000000">
            <w:pPr>
              <w:ind w:firstLine="288"/>
              <w:rPr>
                <w:lang w:val="en-US"/>
              </w:rPr>
            </w:pPr>
            <w:r w:rsidRPr="00226B76">
              <w:rPr>
                <w:lang w:val="en-US"/>
              </w:rPr>
              <w:t xml:space="preserve">National Secretary General </w:t>
            </w:r>
          </w:p>
          <w:p w14:paraId="30161516" w14:textId="77777777" w:rsidR="008B015F" w:rsidRPr="00226B76" w:rsidRDefault="00000000">
            <w:pPr>
              <w:ind w:firstLine="288"/>
              <w:rPr>
                <w:lang w:val="en-US"/>
              </w:rPr>
            </w:pPr>
            <w:r w:rsidRPr="00226B76">
              <w:rPr>
                <w:lang w:val="en-US"/>
              </w:rPr>
              <w:t>in charge of Academic Affairs</w:t>
            </w:r>
            <w:r w:rsidRPr="00226B76">
              <w:rPr>
                <w:noProof/>
                <w:lang w:val="en-US"/>
              </w:rPr>
              <w:drawing>
                <wp:anchor distT="114300" distB="114300" distL="114300" distR="114300" simplePos="0" relativeHeight="251658240" behindDoc="0" locked="0" layoutInCell="1" hidden="0" allowOverlap="1" wp14:anchorId="00233359" wp14:editId="61759574">
                  <wp:simplePos x="0" y="0"/>
                  <wp:positionH relativeFrom="column">
                    <wp:posOffset>57151</wp:posOffset>
                  </wp:positionH>
                  <wp:positionV relativeFrom="paragraph">
                    <wp:posOffset>163783</wp:posOffset>
                  </wp:positionV>
                  <wp:extent cx="1343025" cy="899696"/>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43025" cy="899696"/>
                          </a:xfrm>
                          <a:prstGeom prst="rect">
                            <a:avLst/>
                          </a:prstGeom>
                          <a:ln/>
                        </pic:spPr>
                      </pic:pic>
                    </a:graphicData>
                  </a:graphic>
                </wp:anchor>
              </w:drawing>
            </w:r>
            <w:r w:rsidRPr="00226B76">
              <w:rPr>
                <w:noProof/>
                <w:lang w:val="en-US"/>
              </w:rPr>
              <w:drawing>
                <wp:anchor distT="114300" distB="114300" distL="114300" distR="114300" simplePos="0" relativeHeight="251659264" behindDoc="0" locked="0" layoutInCell="1" hidden="0" allowOverlap="1" wp14:anchorId="76F35EDA" wp14:editId="718AC601">
                  <wp:simplePos x="0" y="0"/>
                  <wp:positionH relativeFrom="column">
                    <wp:posOffset>914400</wp:posOffset>
                  </wp:positionH>
                  <wp:positionV relativeFrom="paragraph">
                    <wp:posOffset>457200</wp:posOffset>
                  </wp:positionV>
                  <wp:extent cx="1195388" cy="115416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95388" cy="1154167"/>
                          </a:xfrm>
                          <a:prstGeom prst="rect">
                            <a:avLst/>
                          </a:prstGeom>
                          <a:ln/>
                        </pic:spPr>
                      </pic:pic>
                    </a:graphicData>
                  </a:graphic>
                </wp:anchor>
              </w:drawing>
            </w:r>
          </w:p>
        </w:tc>
        <w:tc>
          <w:tcPr>
            <w:tcW w:w="4514" w:type="dxa"/>
            <w:tcBorders>
              <w:top w:val="nil"/>
              <w:bottom w:val="nil"/>
              <w:right w:val="nil"/>
            </w:tcBorders>
            <w:shd w:val="clear" w:color="auto" w:fill="auto"/>
            <w:tcMar>
              <w:top w:w="100" w:type="dxa"/>
              <w:left w:w="100" w:type="dxa"/>
              <w:bottom w:w="100" w:type="dxa"/>
              <w:right w:w="100" w:type="dxa"/>
            </w:tcMar>
          </w:tcPr>
          <w:p w14:paraId="5A33AFC1" w14:textId="77777777" w:rsidR="008B015F" w:rsidRPr="00226B76" w:rsidRDefault="00000000">
            <w:pPr>
              <w:ind w:firstLine="288"/>
              <w:rPr>
                <w:b/>
                <w:lang w:val="en-US"/>
              </w:rPr>
            </w:pPr>
            <w:r w:rsidRPr="00226B76">
              <w:rPr>
                <w:b/>
                <w:lang w:val="en-US"/>
              </w:rPr>
              <w:t>Mohamed Ali Dhrioua,</w:t>
            </w:r>
          </w:p>
          <w:p w14:paraId="0BEA52E3" w14:textId="77777777" w:rsidR="008B015F" w:rsidRPr="00226B76" w:rsidRDefault="00000000">
            <w:pPr>
              <w:ind w:firstLine="288"/>
              <w:rPr>
                <w:lang w:val="en-US"/>
              </w:rPr>
            </w:pPr>
            <w:r w:rsidRPr="00226B76">
              <w:rPr>
                <w:lang w:val="en-US"/>
              </w:rPr>
              <w:t>President</w:t>
            </w:r>
          </w:p>
          <w:p w14:paraId="377A84CA" w14:textId="77777777" w:rsidR="008B015F" w:rsidRPr="00226B76" w:rsidRDefault="00000000">
            <w:pPr>
              <w:ind w:firstLine="288"/>
              <w:rPr>
                <w:lang w:val="en-US"/>
              </w:rPr>
            </w:pPr>
            <w:r w:rsidRPr="00226B76">
              <w:rPr>
                <w:noProof/>
                <w:lang w:val="en-US"/>
              </w:rPr>
              <w:drawing>
                <wp:anchor distT="114300" distB="114300" distL="114300" distR="114300" simplePos="0" relativeHeight="251660288" behindDoc="0" locked="0" layoutInCell="1" hidden="0" allowOverlap="1" wp14:anchorId="73DB1B75" wp14:editId="37B94487">
                  <wp:simplePos x="0" y="0"/>
                  <wp:positionH relativeFrom="column">
                    <wp:posOffset>1552575</wp:posOffset>
                  </wp:positionH>
                  <wp:positionV relativeFrom="paragraph">
                    <wp:posOffset>514350</wp:posOffset>
                  </wp:positionV>
                  <wp:extent cx="1195388" cy="115416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95388" cy="1154167"/>
                          </a:xfrm>
                          <a:prstGeom prst="rect">
                            <a:avLst/>
                          </a:prstGeom>
                          <a:ln/>
                        </pic:spPr>
                      </pic:pic>
                    </a:graphicData>
                  </a:graphic>
                </wp:anchor>
              </w:drawing>
            </w:r>
            <w:r w:rsidRPr="00226B76">
              <w:rPr>
                <w:noProof/>
                <w:lang w:val="en-US"/>
              </w:rPr>
              <w:drawing>
                <wp:anchor distT="114300" distB="114300" distL="114300" distR="114300" simplePos="0" relativeHeight="251661312" behindDoc="1" locked="0" layoutInCell="1" hidden="0" allowOverlap="1" wp14:anchorId="5986AD9B" wp14:editId="1EBF06DA">
                  <wp:simplePos x="0" y="0"/>
                  <wp:positionH relativeFrom="column">
                    <wp:posOffset>314325</wp:posOffset>
                  </wp:positionH>
                  <wp:positionV relativeFrom="paragraph">
                    <wp:posOffset>209550</wp:posOffset>
                  </wp:positionV>
                  <wp:extent cx="1338263" cy="300109"/>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38263" cy="300109"/>
                          </a:xfrm>
                          <a:prstGeom prst="rect">
                            <a:avLst/>
                          </a:prstGeom>
                          <a:ln/>
                        </pic:spPr>
                      </pic:pic>
                    </a:graphicData>
                  </a:graphic>
                </wp:anchor>
              </w:drawing>
            </w:r>
          </w:p>
        </w:tc>
      </w:tr>
    </w:tbl>
    <w:p w14:paraId="5D3637F1" w14:textId="77777777" w:rsidR="008B015F" w:rsidRPr="00226B76" w:rsidRDefault="008B015F">
      <w:pPr>
        <w:rPr>
          <w:lang w:val="en-US"/>
        </w:rPr>
      </w:pPr>
    </w:p>
    <w:sectPr w:rsidR="008B015F" w:rsidRPr="00226B76">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A15E" w14:textId="77777777" w:rsidR="00054666" w:rsidRDefault="00054666">
      <w:pPr>
        <w:spacing w:line="240" w:lineRule="auto"/>
      </w:pPr>
      <w:r>
        <w:separator/>
      </w:r>
    </w:p>
  </w:endnote>
  <w:endnote w:type="continuationSeparator" w:id="0">
    <w:p w14:paraId="23E2D66C" w14:textId="77777777" w:rsidR="00054666" w:rsidRDefault="00054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2F7E" w14:textId="77777777" w:rsidR="00054666" w:rsidRDefault="00054666">
      <w:pPr>
        <w:spacing w:line="240" w:lineRule="auto"/>
      </w:pPr>
      <w:r>
        <w:separator/>
      </w:r>
    </w:p>
  </w:footnote>
  <w:footnote w:type="continuationSeparator" w:id="0">
    <w:p w14:paraId="28C4774D" w14:textId="77777777" w:rsidR="00054666" w:rsidRDefault="000546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A74C" w14:textId="77777777" w:rsidR="008B015F" w:rsidRDefault="00000000">
    <w:pPr>
      <w:spacing w:after="160" w:line="360" w:lineRule="auto"/>
      <w:rPr>
        <w:b/>
        <w:sz w:val="20"/>
        <w:szCs w:val="20"/>
      </w:rPr>
    </w:pPr>
    <w:r>
      <w:rPr>
        <w:noProof/>
      </w:rPr>
      <w:drawing>
        <wp:anchor distT="0" distB="0" distL="0" distR="0" simplePos="0" relativeHeight="251658240" behindDoc="1" locked="0" layoutInCell="1" hidden="0" allowOverlap="1" wp14:anchorId="371712B9" wp14:editId="0B360346">
          <wp:simplePos x="0" y="0"/>
          <wp:positionH relativeFrom="column">
            <wp:posOffset>0</wp:posOffset>
          </wp:positionH>
          <wp:positionV relativeFrom="paragraph">
            <wp:posOffset>-409574</wp:posOffset>
          </wp:positionV>
          <wp:extent cx="747713" cy="7477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7713" cy="747713"/>
                  </a:xfrm>
                  <a:prstGeom prst="rect">
                    <a:avLst/>
                  </a:prstGeom>
                  <a:ln/>
                </pic:spPr>
              </pic:pic>
            </a:graphicData>
          </a:graphic>
        </wp:anchor>
      </w:drawing>
    </w:r>
  </w:p>
  <w:p w14:paraId="3269E288" w14:textId="77777777" w:rsidR="008B015F" w:rsidRPr="00226B76" w:rsidRDefault="00000000">
    <w:pPr>
      <w:spacing w:after="20" w:line="240" w:lineRule="auto"/>
      <w:rPr>
        <w:rFonts w:ascii="Montserrat" w:eastAsia="Montserrat" w:hAnsi="Montserrat" w:cs="Montserrat"/>
        <w:b/>
        <w:sz w:val="14"/>
        <w:szCs w:val="14"/>
        <w:lang w:val="en-US"/>
      </w:rPr>
    </w:pPr>
    <w:r w:rsidRPr="00226B76">
      <w:rPr>
        <w:rFonts w:ascii="Montserrat" w:eastAsia="Montserrat" w:hAnsi="Montserrat" w:cs="Montserrat"/>
        <w:b/>
        <w:sz w:val="14"/>
        <w:szCs w:val="14"/>
        <w:lang w:val="en-US"/>
      </w:rPr>
      <w:t xml:space="preserve">       Association</w:t>
    </w:r>
  </w:p>
  <w:p w14:paraId="23243FAB" w14:textId="77777777" w:rsidR="008B015F" w:rsidRPr="00226B76" w:rsidRDefault="00000000">
    <w:pPr>
      <w:spacing w:after="20" w:line="240" w:lineRule="auto"/>
      <w:rPr>
        <w:rFonts w:ascii="Montserrat" w:eastAsia="Montserrat" w:hAnsi="Montserrat" w:cs="Montserrat"/>
        <w:b/>
        <w:sz w:val="14"/>
        <w:szCs w:val="14"/>
        <w:lang w:val="en-US"/>
      </w:rPr>
    </w:pPr>
    <w:r w:rsidRPr="00226B76">
      <w:rPr>
        <w:rFonts w:ascii="Montserrat" w:eastAsia="Montserrat" w:hAnsi="Montserrat" w:cs="Montserrat"/>
        <w:b/>
        <w:sz w:val="14"/>
        <w:szCs w:val="14"/>
        <w:lang w:val="en-US"/>
      </w:rPr>
      <w:t xml:space="preserve">Tunisian International </w:t>
    </w:r>
  </w:p>
  <w:p w14:paraId="40AB48CE" w14:textId="77777777" w:rsidR="008B015F" w:rsidRPr="00226B76" w:rsidRDefault="00000000">
    <w:pPr>
      <w:spacing w:after="20" w:line="240" w:lineRule="auto"/>
      <w:rPr>
        <w:rFonts w:ascii="Montserrat" w:eastAsia="Montserrat" w:hAnsi="Montserrat" w:cs="Montserrat"/>
        <w:b/>
        <w:sz w:val="14"/>
        <w:szCs w:val="14"/>
        <w:lang w:val="en-US"/>
      </w:rPr>
    </w:pPr>
    <w:r w:rsidRPr="00226B76">
      <w:rPr>
        <w:rFonts w:ascii="Montserrat" w:eastAsia="Montserrat" w:hAnsi="Montserrat" w:cs="Montserrat"/>
        <w:b/>
        <w:sz w:val="14"/>
        <w:szCs w:val="14"/>
        <w:lang w:val="en-US"/>
      </w:rPr>
      <w:t>Model United Nations</w:t>
    </w:r>
  </w:p>
  <w:p w14:paraId="0614DDD5" w14:textId="77777777" w:rsidR="008B015F" w:rsidRPr="00226B76" w:rsidRDefault="00000000">
    <w:pPr>
      <w:spacing w:after="20" w:line="240" w:lineRule="auto"/>
      <w:rPr>
        <w:rFonts w:ascii="Montserrat" w:eastAsia="Montserrat" w:hAnsi="Montserrat" w:cs="Montserrat"/>
        <w:b/>
        <w:sz w:val="14"/>
        <w:szCs w:val="14"/>
        <w:lang w:val="en-US"/>
      </w:rPr>
    </w:pPr>
    <w:r w:rsidRPr="00226B76">
      <w:rPr>
        <w:rFonts w:ascii="Montserrat" w:eastAsia="Montserrat" w:hAnsi="Montserrat" w:cs="Montserrat"/>
        <w:b/>
        <w:sz w:val="14"/>
        <w:szCs w:val="14"/>
        <w:lang w:val="en-US"/>
      </w:rPr>
      <w:t xml:space="preserve">        -TIMUN-                  </w:t>
    </w:r>
  </w:p>
  <w:p w14:paraId="698EE36F" w14:textId="77777777" w:rsidR="008B015F" w:rsidRPr="00226B76" w:rsidRDefault="00000000">
    <w:pPr>
      <w:spacing w:after="20" w:line="240" w:lineRule="auto"/>
      <w:rPr>
        <w:rFonts w:ascii="Montserrat" w:eastAsia="Montserrat" w:hAnsi="Montserrat" w:cs="Montserrat"/>
        <w:b/>
        <w:sz w:val="14"/>
        <w:szCs w:val="14"/>
        <w:lang w:val="en-US"/>
      </w:rPr>
    </w:pPr>
    <w:r w:rsidRPr="00226B76">
      <w:rPr>
        <w:rFonts w:ascii="Montserrat" w:eastAsia="Montserrat" w:hAnsi="Montserrat" w:cs="Montserrat"/>
        <w:b/>
        <w:i/>
        <w:sz w:val="14"/>
        <w:szCs w:val="14"/>
        <w:lang w:val="en-US"/>
      </w:rPr>
      <w:t xml:space="preserve">Academic Department </w:t>
    </w:r>
    <w:r w:rsidRPr="00226B76">
      <w:rPr>
        <w:rFonts w:ascii="Montserrat" w:eastAsia="Montserrat" w:hAnsi="Montserrat" w:cs="Montserrat"/>
        <w:b/>
        <w:sz w:val="14"/>
        <w:szCs w:val="14"/>
        <w:lang w:val="en-US"/>
      </w:rPr>
      <w:tab/>
    </w:r>
  </w:p>
  <w:p w14:paraId="29B7F5DD" w14:textId="77777777" w:rsidR="008B015F" w:rsidRPr="00226B76" w:rsidRDefault="00000000">
    <w:pPr>
      <w:spacing w:after="20" w:line="240" w:lineRule="auto"/>
      <w:rPr>
        <w:rFonts w:ascii="Montserrat" w:eastAsia="Montserrat" w:hAnsi="Montserrat" w:cs="Montserrat"/>
        <w:sz w:val="16"/>
        <w:szCs w:val="16"/>
        <w:lang w:val="en-US"/>
      </w:rPr>
    </w:pPr>
    <w:r w:rsidRPr="00226B76">
      <w:rPr>
        <w:rFonts w:ascii="Montserrat" w:eastAsia="Montserrat" w:hAnsi="Montserrat" w:cs="Montserrat"/>
        <w:b/>
        <w:sz w:val="14"/>
        <w:szCs w:val="1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7D27"/>
    <w:multiLevelType w:val="multilevel"/>
    <w:tmpl w:val="3D58AE94"/>
    <w:lvl w:ilvl="0">
      <w:start w:val="1"/>
      <w:numFmt w:val="decimal"/>
      <w:lvlText w:val="%1."/>
      <w:lvlJc w:val="right"/>
      <w:pPr>
        <w:ind w:left="720" w:hanging="360"/>
      </w:pPr>
      <w:rPr>
        <w:sz w:val="28"/>
        <w:szCs w:val="28"/>
        <w:u w:val="none"/>
      </w:rPr>
    </w:lvl>
    <w:lvl w:ilvl="1">
      <w:start w:val="1"/>
      <w:numFmt w:val="decimal"/>
      <w:lvlText w:val="%1.%2."/>
      <w:lvlJc w:val="right"/>
      <w:pPr>
        <w:ind w:left="1260" w:hanging="360"/>
      </w:pPr>
      <w:rPr>
        <w:rFonts w:ascii="Arial" w:eastAsia="Arial" w:hAnsi="Arial" w:cs="Arial"/>
        <w:b/>
        <w:color w:val="000000"/>
        <w:u w:val="none"/>
      </w:rPr>
    </w:lvl>
    <w:lvl w:ilvl="2">
      <w:start w:val="1"/>
      <w:numFmt w:val="decimal"/>
      <w:lvlText w:val="%1.%2.%3."/>
      <w:lvlJc w:val="right"/>
      <w:pPr>
        <w:ind w:left="2160" w:hanging="360"/>
      </w:pPr>
      <w:rPr>
        <w:rFonts w:ascii="Arial" w:eastAsia="Arial" w:hAnsi="Arial" w:cs="Arial"/>
        <w:b/>
        <w:color w:val="000000"/>
        <w:sz w:val="26"/>
        <w:szCs w:val="26"/>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B5B310C"/>
    <w:multiLevelType w:val="multilevel"/>
    <w:tmpl w:val="BF2A6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EF172B"/>
    <w:multiLevelType w:val="multilevel"/>
    <w:tmpl w:val="FADED582"/>
    <w:lvl w:ilvl="0">
      <w:start w:val="1"/>
      <w:numFmt w:val="bullet"/>
      <w:lvlText w:val="-"/>
      <w:lvlJc w:val="left"/>
      <w:pPr>
        <w:ind w:left="1440" w:hanging="360"/>
      </w:pPr>
      <w:rPr>
        <w:color w:val="A4C2F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39983127">
    <w:abstractNumId w:val="2"/>
  </w:num>
  <w:num w:numId="2" w16cid:durableId="454636730">
    <w:abstractNumId w:val="1"/>
  </w:num>
  <w:num w:numId="3" w16cid:durableId="3049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5F"/>
    <w:rsid w:val="00054666"/>
    <w:rsid w:val="00226B76"/>
    <w:rsid w:val="008B0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ECE8"/>
  <w15:docId w15:val="{320ACBC7-5009-43F5-9137-839CCB2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DAOne</cp:lastModifiedBy>
  <cp:revision>2</cp:revision>
  <dcterms:created xsi:type="dcterms:W3CDTF">2024-04-04T06:05:00Z</dcterms:created>
  <dcterms:modified xsi:type="dcterms:W3CDTF">2024-04-04T06:09:00Z</dcterms:modified>
</cp:coreProperties>
</file>