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7A55" w14:textId="60D083A2" w:rsidR="00DF539F" w:rsidRPr="007C58F7" w:rsidRDefault="004007DE" w:rsidP="007C58F7">
      <w:pPr>
        <w:spacing w:line="276" w:lineRule="auto"/>
        <w:jc w:val="center"/>
        <w:rPr>
          <w:rFonts w:ascii="Baskerville Old Face" w:hAnsi="Baskerville Old Face" w:cs="Times New Roman"/>
          <w:b/>
          <w:bCs/>
          <w:sz w:val="28"/>
          <w:szCs w:val="28"/>
          <w:lang w:val="en-US"/>
        </w:rPr>
      </w:pPr>
      <w:r w:rsidRPr="007C58F7">
        <w:rPr>
          <w:rFonts w:ascii="Baskerville Old Face" w:hAnsi="Baskerville Old Face" w:cs="Times New Roman"/>
          <w:b/>
          <w:bCs/>
          <w:sz w:val="28"/>
          <w:szCs w:val="28"/>
          <w:lang w:val="en-US"/>
        </w:rPr>
        <w:t xml:space="preserve">THE </w:t>
      </w:r>
      <w:r w:rsidR="00E22E77" w:rsidRPr="007C58F7">
        <w:rPr>
          <w:rFonts w:ascii="Baskerville Old Face" w:hAnsi="Baskerville Old Face" w:cs="Times New Roman"/>
          <w:b/>
          <w:bCs/>
          <w:sz w:val="28"/>
          <w:szCs w:val="28"/>
          <w:lang w:val="en-US"/>
        </w:rPr>
        <w:t>‘</w:t>
      </w:r>
      <w:r w:rsidRPr="007C58F7">
        <w:rPr>
          <w:rFonts w:ascii="Baskerville Old Face" w:hAnsi="Baskerville Old Face" w:cs="Times New Roman"/>
          <w:b/>
          <w:bCs/>
          <w:sz w:val="28"/>
          <w:szCs w:val="28"/>
          <w:lang w:val="en-US"/>
        </w:rPr>
        <w:t>MAPPING</w:t>
      </w:r>
      <w:r w:rsidR="00E22E77" w:rsidRPr="007C58F7">
        <w:rPr>
          <w:rFonts w:ascii="Baskerville Old Face" w:hAnsi="Baskerville Old Face" w:cs="Times New Roman"/>
          <w:b/>
          <w:bCs/>
          <w:sz w:val="28"/>
          <w:szCs w:val="28"/>
          <w:lang w:val="en-US"/>
        </w:rPr>
        <w:t>’</w:t>
      </w:r>
      <w:r w:rsidRPr="007C58F7">
        <w:rPr>
          <w:rFonts w:ascii="Baskerville Old Face" w:hAnsi="Baskerville Old Face" w:cs="Times New Roman"/>
          <w:b/>
          <w:bCs/>
          <w:sz w:val="28"/>
          <w:szCs w:val="28"/>
          <w:lang w:val="en-US"/>
        </w:rPr>
        <w:t xml:space="preserve"> OF A MEDITERRANEAN REGION</w:t>
      </w:r>
    </w:p>
    <w:p w14:paraId="3EC3063D" w14:textId="4D8EEB9E" w:rsidR="004007DE" w:rsidRPr="007C58F7" w:rsidRDefault="00DF539F" w:rsidP="007C58F7">
      <w:pPr>
        <w:spacing w:line="276" w:lineRule="auto"/>
        <w:jc w:val="center"/>
        <w:rPr>
          <w:rFonts w:ascii="Baskerville Old Face" w:hAnsi="Baskerville Old Face" w:cs="Times New Roman"/>
          <w:b/>
          <w:bCs/>
          <w:sz w:val="28"/>
          <w:szCs w:val="28"/>
          <w:lang w:val="en-US"/>
        </w:rPr>
      </w:pPr>
      <w:r w:rsidRPr="007C58F7">
        <w:rPr>
          <w:rFonts w:ascii="Baskerville Old Face" w:hAnsi="Baskerville Old Face" w:cs="Times New Roman"/>
          <w:b/>
          <w:bCs/>
          <w:sz w:val="28"/>
          <w:szCs w:val="28"/>
          <w:lang w:val="en-US"/>
        </w:rPr>
        <w:t>t</w:t>
      </w:r>
      <w:r w:rsidR="004007DE" w:rsidRPr="007C58F7">
        <w:rPr>
          <w:rFonts w:ascii="Baskerville Old Face" w:hAnsi="Baskerville Old Face" w:cs="Times New Roman"/>
          <w:b/>
          <w:bCs/>
          <w:sz w:val="28"/>
          <w:szCs w:val="28"/>
          <w:lang w:val="en-US"/>
        </w:rPr>
        <w:t>he importance of a multi-layered spectrum to define Mediterranean heterogeneous identity</w:t>
      </w:r>
    </w:p>
    <w:p w14:paraId="46DF5F03" w14:textId="0F94D800" w:rsidR="004007DE" w:rsidRPr="007C58F7" w:rsidRDefault="004007DE" w:rsidP="007C58F7">
      <w:pPr>
        <w:spacing w:line="276" w:lineRule="auto"/>
        <w:jc w:val="both"/>
        <w:rPr>
          <w:rFonts w:ascii="Baskerville Old Face" w:hAnsi="Baskerville Old Face" w:cs="Times New Roman"/>
          <w:b/>
          <w:bCs/>
          <w:sz w:val="28"/>
          <w:szCs w:val="28"/>
          <w:lang w:val="en-US"/>
        </w:rPr>
      </w:pPr>
    </w:p>
    <w:p w14:paraId="5C2F433A" w14:textId="5198DF2E" w:rsidR="004007DE" w:rsidRPr="007C58F7" w:rsidRDefault="004007DE" w:rsidP="007C58F7">
      <w:pPr>
        <w:spacing w:line="276" w:lineRule="auto"/>
        <w:jc w:val="center"/>
        <w:rPr>
          <w:rFonts w:ascii="Baskerville Old Face" w:hAnsi="Baskerville Old Face" w:cs="Times New Roman"/>
          <w:i/>
          <w:iCs/>
          <w:sz w:val="28"/>
          <w:szCs w:val="28"/>
          <w:lang w:val="en-US"/>
        </w:rPr>
      </w:pPr>
      <w:r w:rsidRPr="007C58F7">
        <w:rPr>
          <w:rFonts w:ascii="Baskerville Old Face" w:hAnsi="Baskerville Old Face" w:cs="Times New Roman"/>
          <w:i/>
          <w:iCs/>
          <w:sz w:val="28"/>
          <w:szCs w:val="28"/>
          <w:lang w:val="en-US"/>
        </w:rPr>
        <w:t xml:space="preserve">Luca </w:t>
      </w:r>
      <w:proofErr w:type="spellStart"/>
      <w:r w:rsidRPr="007C58F7">
        <w:rPr>
          <w:rFonts w:ascii="Baskerville Old Face" w:hAnsi="Baskerville Old Face" w:cs="Times New Roman"/>
          <w:i/>
          <w:iCs/>
          <w:sz w:val="28"/>
          <w:szCs w:val="28"/>
          <w:lang w:val="en-US"/>
        </w:rPr>
        <w:t>Maicon</w:t>
      </w:r>
      <w:proofErr w:type="spellEnd"/>
      <w:r w:rsidRPr="007C58F7">
        <w:rPr>
          <w:rFonts w:ascii="Baskerville Old Face" w:hAnsi="Baskerville Old Face" w:cs="Times New Roman"/>
          <w:i/>
          <w:iCs/>
          <w:sz w:val="28"/>
          <w:szCs w:val="28"/>
          <w:lang w:val="en-US"/>
        </w:rPr>
        <w:t xml:space="preserve"> Vinicius </w:t>
      </w:r>
      <w:proofErr w:type="spellStart"/>
      <w:r w:rsidRPr="007C58F7">
        <w:rPr>
          <w:rFonts w:ascii="Baskerville Old Face" w:hAnsi="Baskerville Old Face" w:cs="Times New Roman"/>
          <w:i/>
          <w:iCs/>
          <w:sz w:val="28"/>
          <w:szCs w:val="28"/>
          <w:lang w:val="en-US"/>
        </w:rPr>
        <w:t>Bellavia</w:t>
      </w:r>
      <w:proofErr w:type="spellEnd"/>
    </w:p>
    <w:p w14:paraId="6B459571" w14:textId="678308FC" w:rsidR="004007DE" w:rsidRPr="007C58F7" w:rsidRDefault="004007DE" w:rsidP="007C58F7">
      <w:pPr>
        <w:spacing w:line="276" w:lineRule="auto"/>
        <w:jc w:val="both"/>
        <w:rPr>
          <w:rFonts w:ascii="Baskerville Old Face" w:hAnsi="Baskerville Old Face" w:cs="Times New Roman"/>
          <w:b/>
          <w:bCs/>
          <w:sz w:val="28"/>
          <w:szCs w:val="28"/>
          <w:lang w:val="en-US"/>
        </w:rPr>
      </w:pPr>
    </w:p>
    <w:p w14:paraId="62AE3702" w14:textId="77777777" w:rsidR="007C58F7" w:rsidRPr="007C58F7" w:rsidRDefault="004007DE" w:rsidP="007C58F7">
      <w:pPr>
        <w:spacing w:line="276" w:lineRule="auto"/>
        <w:jc w:val="right"/>
        <w:rPr>
          <w:rFonts w:ascii="Baskerville Old Face" w:hAnsi="Baskerville Old Face" w:cs="Times New Roman"/>
          <w:i/>
          <w:iCs/>
          <w:lang w:val="en-US"/>
        </w:rPr>
      </w:pPr>
      <w:r w:rsidRPr="007C58F7">
        <w:rPr>
          <w:rFonts w:ascii="Baskerville Old Face" w:hAnsi="Baskerville Old Face" w:cs="Times New Roman"/>
          <w:i/>
          <w:iCs/>
          <w:lang w:val="en-US"/>
        </w:rPr>
        <w:t xml:space="preserve">“I argue that the Mediterranean area represents a common ad specific ‘pool’, </w:t>
      </w:r>
    </w:p>
    <w:p w14:paraId="071F3043" w14:textId="77777777" w:rsidR="007C58F7" w:rsidRPr="007C58F7" w:rsidRDefault="004007DE" w:rsidP="007C58F7">
      <w:pPr>
        <w:spacing w:line="276" w:lineRule="auto"/>
        <w:jc w:val="right"/>
        <w:rPr>
          <w:rFonts w:ascii="Baskerville Old Face" w:hAnsi="Baskerville Old Face" w:cs="Times New Roman"/>
          <w:i/>
          <w:iCs/>
          <w:lang w:val="en-US"/>
        </w:rPr>
      </w:pPr>
      <w:r w:rsidRPr="007C58F7">
        <w:rPr>
          <w:rFonts w:ascii="Baskerville Old Face" w:hAnsi="Baskerville Old Face" w:cs="Times New Roman"/>
          <w:i/>
          <w:iCs/>
          <w:lang w:val="en-US"/>
        </w:rPr>
        <w:t xml:space="preserve">a fount or a source of multiple and diverse ideas, </w:t>
      </w:r>
    </w:p>
    <w:p w14:paraId="4143F2C5" w14:textId="77777777" w:rsidR="007C58F7" w:rsidRPr="007C58F7" w:rsidRDefault="004007DE" w:rsidP="007C58F7">
      <w:pPr>
        <w:spacing w:line="276" w:lineRule="auto"/>
        <w:jc w:val="right"/>
        <w:rPr>
          <w:rFonts w:ascii="Baskerville Old Face" w:hAnsi="Baskerville Old Face" w:cs="Times New Roman"/>
          <w:i/>
          <w:iCs/>
          <w:lang w:val="en-US"/>
        </w:rPr>
      </w:pPr>
      <w:r w:rsidRPr="007C58F7">
        <w:rPr>
          <w:rFonts w:ascii="Baskerville Old Face" w:hAnsi="Baskerville Old Face" w:cs="Times New Roman"/>
          <w:i/>
          <w:iCs/>
          <w:lang w:val="en-US"/>
        </w:rPr>
        <w:t xml:space="preserve">offering a long and deep tradition of theories. </w:t>
      </w:r>
    </w:p>
    <w:p w14:paraId="389B3818" w14:textId="77777777" w:rsidR="007C58F7" w:rsidRPr="007C58F7" w:rsidRDefault="004007DE" w:rsidP="007C58F7">
      <w:pPr>
        <w:spacing w:line="276" w:lineRule="auto"/>
        <w:jc w:val="right"/>
        <w:rPr>
          <w:rFonts w:ascii="Baskerville Old Face" w:hAnsi="Baskerville Old Face" w:cs="Times New Roman"/>
          <w:i/>
          <w:iCs/>
          <w:lang w:val="en-US"/>
        </w:rPr>
      </w:pPr>
      <w:r w:rsidRPr="007C58F7">
        <w:rPr>
          <w:rFonts w:ascii="Baskerville Old Face" w:hAnsi="Baskerville Old Face" w:cs="Times New Roman"/>
          <w:i/>
          <w:iCs/>
          <w:lang w:val="en-US"/>
        </w:rPr>
        <w:t>This specific ‘pool’ developed over the centuries on the ground of shared history,</w:t>
      </w:r>
    </w:p>
    <w:p w14:paraId="4EA4C4FB" w14:textId="66C542A9" w:rsidR="004007DE" w:rsidRPr="007C58F7" w:rsidRDefault="004007DE" w:rsidP="007C58F7">
      <w:pPr>
        <w:spacing w:line="276" w:lineRule="auto"/>
        <w:jc w:val="right"/>
        <w:rPr>
          <w:rFonts w:ascii="Baskerville Old Face" w:hAnsi="Baskerville Old Face" w:cs="Times New Roman"/>
          <w:i/>
          <w:iCs/>
          <w:lang w:val="en-US"/>
        </w:rPr>
      </w:pPr>
      <w:r w:rsidRPr="007C58F7">
        <w:rPr>
          <w:rFonts w:ascii="Baskerville Old Face" w:hAnsi="Baskerville Old Face" w:cs="Times New Roman"/>
          <w:i/>
          <w:iCs/>
          <w:lang w:val="en-US"/>
        </w:rPr>
        <w:t xml:space="preserve"> marked by conflicts, </w:t>
      </w:r>
      <w:proofErr w:type="gramStart"/>
      <w:r w:rsidRPr="007C58F7">
        <w:rPr>
          <w:rFonts w:ascii="Baskerville Old Face" w:hAnsi="Baskerville Old Face" w:cs="Times New Roman"/>
          <w:i/>
          <w:iCs/>
          <w:lang w:val="en-US"/>
        </w:rPr>
        <w:t>interaction</w:t>
      </w:r>
      <w:proofErr w:type="gramEnd"/>
      <w:r w:rsidRPr="007C58F7">
        <w:rPr>
          <w:rFonts w:ascii="Baskerville Old Face" w:hAnsi="Baskerville Old Face" w:cs="Times New Roman"/>
          <w:i/>
          <w:iCs/>
          <w:lang w:val="en-US"/>
        </w:rPr>
        <w:t xml:space="preserve"> and cooperation”</w:t>
      </w:r>
    </w:p>
    <w:p w14:paraId="3FADC20E" w14:textId="4C026C0C" w:rsidR="0007183B" w:rsidRPr="007C58F7" w:rsidRDefault="0007183B" w:rsidP="007C58F7">
      <w:pPr>
        <w:spacing w:line="276" w:lineRule="auto"/>
        <w:jc w:val="right"/>
        <w:rPr>
          <w:rFonts w:ascii="Baskerville Old Face" w:hAnsi="Baskerville Old Face" w:cs="Times New Roman"/>
          <w:lang w:val="en-US"/>
        </w:rPr>
      </w:pPr>
      <w:r w:rsidRPr="007C58F7">
        <w:rPr>
          <w:rFonts w:ascii="Baskerville Old Face" w:hAnsi="Baskerville Old Face" w:cs="Times New Roman"/>
          <w:lang w:val="en-US"/>
        </w:rPr>
        <w:t xml:space="preserve">Schäfer Isabel, </w:t>
      </w:r>
      <w:r w:rsidRPr="007C58F7">
        <w:rPr>
          <w:rFonts w:ascii="Baskerville Old Face" w:hAnsi="Baskerville Old Face" w:cs="Times New Roman"/>
          <w:i/>
          <w:iCs/>
          <w:lang w:val="en-US"/>
        </w:rPr>
        <w:t>A Matrix for Mediterra</w:t>
      </w:r>
      <w:r w:rsidR="00E23F54" w:rsidRPr="007C58F7">
        <w:rPr>
          <w:rFonts w:ascii="Baskerville Old Face" w:hAnsi="Baskerville Old Face" w:cs="Times New Roman"/>
          <w:i/>
          <w:iCs/>
          <w:lang w:val="en-US"/>
        </w:rPr>
        <w:t>n</w:t>
      </w:r>
      <w:r w:rsidRPr="007C58F7">
        <w:rPr>
          <w:rFonts w:ascii="Baskerville Old Face" w:hAnsi="Baskerville Old Face" w:cs="Times New Roman"/>
          <w:i/>
          <w:iCs/>
          <w:lang w:val="en-US"/>
        </w:rPr>
        <w:t>ean (Area) Studies</w:t>
      </w:r>
    </w:p>
    <w:p w14:paraId="5BB9DCB5" w14:textId="0454F422" w:rsidR="004007DE" w:rsidRPr="007C58F7" w:rsidRDefault="004007DE" w:rsidP="007C58F7">
      <w:pPr>
        <w:spacing w:line="276" w:lineRule="auto"/>
        <w:jc w:val="right"/>
        <w:rPr>
          <w:rFonts w:ascii="Baskerville Old Face" w:hAnsi="Baskerville Old Face" w:cs="Times New Roman"/>
          <w:i/>
          <w:iCs/>
          <w:sz w:val="28"/>
          <w:szCs w:val="28"/>
          <w:lang w:val="en-US"/>
        </w:rPr>
      </w:pPr>
    </w:p>
    <w:p w14:paraId="134C1EE7" w14:textId="128CE507" w:rsidR="00EE0789" w:rsidRPr="007C58F7" w:rsidRDefault="00686D42" w:rsidP="007C58F7">
      <w:pPr>
        <w:spacing w:line="276" w:lineRule="auto"/>
        <w:jc w:val="both"/>
        <w:rPr>
          <w:rFonts w:ascii="Baskerville Old Face" w:hAnsi="Baskerville Old Face" w:cs="Times New Roman"/>
          <w:b/>
          <w:bCs/>
          <w:sz w:val="28"/>
          <w:szCs w:val="28"/>
          <w:lang w:val="en-US"/>
        </w:rPr>
      </w:pPr>
      <w:r w:rsidRPr="007C58F7">
        <w:rPr>
          <w:rFonts w:ascii="Baskerville Old Face" w:hAnsi="Baskerville Old Face" w:cs="Times New Roman"/>
          <w:b/>
          <w:bCs/>
          <w:sz w:val="28"/>
          <w:szCs w:val="28"/>
          <w:lang w:val="en-US"/>
        </w:rPr>
        <w:t>Introduction to the</w:t>
      </w:r>
      <w:r w:rsidR="008668F9" w:rsidRPr="007C58F7">
        <w:rPr>
          <w:rFonts w:ascii="Baskerville Old Face" w:hAnsi="Baskerville Old Face" w:cs="Times New Roman"/>
          <w:b/>
          <w:bCs/>
          <w:sz w:val="28"/>
          <w:szCs w:val="28"/>
          <w:lang w:val="en-US"/>
        </w:rPr>
        <w:t xml:space="preserve"> Mediterranean as a ‘region’</w:t>
      </w:r>
    </w:p>
    <w:p w14:paraId="3FCE063D" w14:textId="04840A37" w:rsidR="00EE0789" w:rsidRPr="007C58F7" w:rsidRDefault="00EE0789" w:rsidP="007C58F7">
      <w:pPr>
        <w:spacing w:line="276" w:lineRule="auto"/>
        <w:jc w:val="both"/>
        <w:rPr>
          <w:rFonts w:ascii="Baskerville Old Face" w:hAnsi="Baskerville Old Face" w:cs="Times New Roman"/>
          <w:sz w:val="28"/>
          <w:szCs w:val="28"/>
          <w:lang w:val="en-US"/>
        </w:rPr>
      </w:pPr>
      <w:r w:rsidRPr="007C58F7">
        <w:rPr>
          <w:rFonts w:ascii="Baskerville Old Face" w:hAnsi="Baskerville Old Face" w:cs="Times New Roman"/>
          <w:sz w:val="28"/>
          <w:szCs w:val="28"/>
          <w:lang w:val="en-US"/>
        </w:rPr>
        <w:t xml:space="preserve">Defining the Mediterranean as a ‘region’ suggests a deeper and more profound reading of such definition, which has several implications. </w:t>
      </w:r>
      <w:proofErr w:type="gramStart"/>
      <w:r w:rsidRPr="007C58F7">
        <w:rPr>
          <w:rFonts w:ascii="Baskerville Old Face" w:hAnsi="Baskerville Old Face" w:cs="Times New Roman"/>
          <w:sz w:val="28"/>
          <w:szCs w:val="28"/>
          <w:lang w:val="en-US"/>
        </w:rPr>
        <w:t>First of all</w:t>
      </w:r>
      <w:proofErr w:type="gramEnd"/>
      <w:r w:rsidRPr="007C58F7">
        <w:rPr>
          <w:rFonts w:ascii="Baskerville Old Face" w:hAnsi="Baskerville Old Face" w:cs="Times New Roman"/>
          <w:sz w:val="28"/>
          <w:szCs w:val="28"/>
          <w:lang w:val="en-US"/>
        </w:rPr>
        <w:t>, it is necessary to identify how terms such as ‘region’ and ‘regionalism’ can be defined and how these concepts are consistent with the geo-political area of the Mediterranean. An area that has always captured great interests not only among scholars of geography but also of international studies (IR) and humanitarian disciplines (sociologists, linguistics, historians, etc.)</w:t>
      </w:r>
      <w:r w:rsidR="00FA6DC8" w:rsidRPr="007C58F7">
        <w:rPr>
          <w:rFonts w:ascii="Baskerville Old Face" w:hAnsi="Baskerville Old Face" w:cs="Times New Roman"/>
          <w:sz w:val="28"/>
          <w:szCs w:val="28"/>
          <w:lang w:val="en-US"/>
        </w:rPr>
        <w:t xml:space="preserve"> (Schäfer, 2014)</w:t>
      </w:r>
      <w:r w:rsidRPr="007C58F7">
        <w:rPr>
          <w:rFonts w:ascii="Baskerville Old Face" w:hAnsi="Baskerville Old Face" w:cs="Times New Roman"/>
          <w:sz w:val="28"/>
          <w:szCs w:val="28"/>
          <w:lang w:val="en-US"/>
        </w:rPr>
        <w:t xml:space="preserve">, whose vision encompasses that of a succession of a multitude of cultures </w:t>
      </w:r>
      <w:r w:rsidRPr="007C58F7">
        <w:rPr>
          <w:rFonts w:ascii="Baskerville Old Face" w:hAnsi="Baskerville Old Face" w:cs="Times New Roman"/>
          <w:i/>
          <w:iCs/>
          <w:sz w:val="28"/>
          <w:szCs w:val="28"/>
          <w:lang w:val="en-US"/>
        </w:rPr>
        <w:t>towards</w:t>
      </w:r>
      <w:r w:rsidRPr="007C58F7">
        <w:rPr>
          <w:rFonts w:ascii="Baskerville Old Face" w:hAnsi="Baskerville Old Face" w:cs="Times New Roman"/>
          <w:sz w:val="28"/>
          <w:szCs w:val="28"/>
          <w:lang w:val="en-US"/>
        </w:rPr>
        <w:t xml:space="preserve"> and </w:t>
      </w:r>
      <w:r w:rsidRPr="007C58F7">
        <w:rPr>
          <w:rFonts w:ascii="Baskerville Old Face" w:hAnsi="Baskerville Old Face" w:cs="Times New Roman"/>
          <w:i/>
          <w:iCs/>
          <w:sz w:val="28"/>
          <w:szCs w:val="28"/>
          <w:lang w:val="en-US"/>
        </w:rPr>
        <w:t>within</w:t>
      </w:r>
      <w:r w:rsidRPr="007C58F7">
        <w:rPr>
          <w:rFonts w:ascii="Baskerville Old Face" w:hAnsi="Baskerville Old Face" w:cs="Times New Roman"/>
          <w:sz w:val="28"/>
          <w:szCs w:val="28"/>
          <w:lang w:val="en-US"/>
        </w:rPr>
        <w:t xml:space="preserve"> </w:t>
      </w:r>
      <w:proofErr w:type="gramStart"/>
      <w:r w:rsidRPr="007C58F7">
        <w:rPr>
          <w:rFonts w:ascii="Baskerville Old Face" w:hAnsi="Baskerville Old Face" w:cs="Times New Roman"/>
          <w:sz w:val="28"/>
          <w:szCs w:val="28"/>
          <w:lang w:val="en-US"/>
        </w:rPr>
        <w:t>it;</w:t>
      </w:r>
      <w:proofErr w:type="gramEnd"/>
      <w:r w:rsidRPr="007C58F7">
        <w:rPr>
          <w:rFonts w:ascii="Baskerville Old Face" w:hAnsi="Baskerville Old Face" w:cs="Times New Roman"/>
          <w:sz w:val="28"/>
          <w:szCs w:val="28"/>
          <w:lang w:val="en-US"/>
        </w:rPr>
        <w:t xml:space="preserve"> where the (co)occurrence of various phenomena have manifested throughout the years. Mediterranean Studies represents a necessary instrument </w:t>
      </w:r>
      <w:r w:rsidRPr="007C58F7">
        <w:rPr>
          <w:rFonts w:ascii="Baskerville Old Face" w:hAnsi="Baskerville Old Face" w:cs="Times New Roman"/>
          <w:i/>
          <w:iCs/>
          <w:sz w:val="28"/>
          <w:szCs w:val="28"/>
          <w:lang w:val="en-US"/>
        </w:rPr>
        <w:t xml:space="preserve">de facto </w:t>
      </w:r>
      <w:r w:rsidRPr="007C58F7">
        <w:rPr>
          <w:rFonts w:ascii="Baskerville Old Face" w:hAnsi="Baskerville Old Face" w:cs="Times New Roman"/>
          <w:sz w:val="28"/>
          <w:szCs w:val="28"/>
          <w:lang w:val="en-US"/>
        </w:rPr>
        <w:t>to provide a comprehensive vision of the region as such. However, having tried to provide an effective definition of the Mediterranean region, the next step will be necessar</w:t>
      </w:r>
      <w:r w:rsidR="0048624E" w:rsidRPr="007C58F7">
        <w:rPr>
          <w:rFonts w:ascii="Baskerville Old Face" w:hAnsi="Baskerville Old Face" w:cs="Times New Roman"/>
          <w:sz w:val="28"/>
          <w:szCs w:val="28"/>
          <w:lang w:val="en-US"/>
        </w:rPr>
        <w:t>ily</w:t>
      </w:r>
      <w:r w:rsidRPr="007C58F7">
        <w:rPr>
          <w:rFonts w:ascii="Baskerville Old Face" w:hAnsi="Baskerville Old Face" w:cs="Times New Roman"/>
          <w:sz w:val="28"/>
          <w:szCs w:val="28"/>
          <w:lang w:val="en-US"/>
        </w:rPr>
        <w:t xml:space="preserve"> to reflect on the EU-Mediterranean relationships </w:t>
      </w:r>
      <w:proofErr w:type="gramStart"/>
      <w:r w:rsidRPr="007C58F7">
        <w:rPr>
          <w:rFonts w:ascii="Baskerville Old Face" w:hAnsi="Baskerville Old Face" w:cs="Times New Roman"/>
          <w:sz w:val="28"/>
          <w:szCs w:val="28"/>
          <w:lang w:val="en-US"/>
        </w:rPr>
        <w:t>in order to</w:t>
      </w:r>
      <w:proofErr w:type="gramEnd"/>
      <w:r w:rsidRPr="007C58F7">
        <w:rPr>
          <w:rFonts w:ascii="Baskerville Old Face" w:hAnsi="Baskerville Old Face" w:cs="Times New Roman"/>
          <w:sz w:val="28"/>
          <w:szCs w:val="28"/>
          <w:lang w:val="en-US"/>
        </w:rPr>
        <w:t xml:space="preserve"> further discover the interactions between diverse actors and events. The interest shown towards the Mediterranean region is due to the desire to better comprehend and mentally recreate a sort of mapping that highlights where the Mediterranean region begins and ends, or in other words which are its borders. As a matter of fact, the main features of the Mediterranean will emerge spontaneously, stressing how relevant and crucial the role of </w:t>
      </w:r>
      <w:r w:rsidRPr="007C58F7">
        <w:rPr>
          <w:rFonts w:ascii="Baskerville Old Face" w:hAnsi="Baskerville Old Face" w:cs="Times New Roman"/>
          <w:i/>
          <w:iCs/>
          <w:sz w:val="28"/>
          <w:szCs w:val="28"/>
          <w:lang w:val="en-US"/>
        </w:rPr>
        <w:t>diversity</w:t>
      </w:r>
      <w:r w:rsidRPr="007C58F7">
        <w:rPr>
          <w:rFonts w:ascii="Baskerville Old Face" w:hAnsi="Baskerville Old Face" w:cs="Times New Roman"/>
          <w:sz w:val="28"/>
          <w:szCs w:val="28"/>
          <w:lang w:val="en-US"/>
        </w:rPr>
        <w:t xml:space="preserve"> is. </w:t>
      </w:r>
    </w:p>
    <w:p w14:paraId="5DD22567" w14:textId="77777777" w:rsidR="00EE0789" w:rsidRPr="007C58F7" w:rsidRDefault="00EE0789" w:rsidP="007C58F7">
      <w:pPr>
        <w:spacing w:line="276" w:lineRule="auto"/>
        <w:jc w:val="both"/>
        <w:rPr>
          <w:rFonts w:ascii="Baskerville Old Face" w:hAnsi="Baskerville Old Face" w:cs="Times New Roman"/>
          <w:b/>
          <w:bCs/>
          <w:sz w:val="28"/>
          <w:szCs w:val="28"/>
          <w:lang w:val="en-US"/>
        </w:rPr>
      </w:pPr>
    </w:p>
    <w:p w14:paraId="067EA54C" w14:textId="3464832A" w:rsidR="008668F9" w:rsidRPr="007C58F7" w:rsidRDefault="008668F9" w:rsidP="007C58F7">
      <w:pPr>
        <w:spacing w:line="276" w:lineRule="auto"/>
        <w:jc w:val="both"/>
        <w:rPr>
          <w:rFonts w:ascii="Baskerville Old Face" w:hAnsi="Baskerville Old Face" w:cs="Times New Roman"/>
          <w:b/>
          <w:bCs/>
          <w:sz w:val="28"/>
          <w:szCs w:val="28"/>
          <w:lang w:val="en-US"/>
        </w:rPr>
      </w:pPr>
      <w:r w:rsidRPr="007C58F7">
        <w:rPr>
          <w:rFonts w:ascii="Baskerville Old Face" w:hAnsi="Baskerville Old Face" w:cs="Times New Roman"/>
          <w:b/>
          <w:bCs/>
          <w:sz w:val="28"/>
          <w:szCs w:val="28"/>
          <w:lang w:val="en-US"/>
        </w:rPr>
        <w:t xml:space="preserve">Regionalism: a </w:t>
      </w:r>
      <w:proofErr w:type="spellStart"/>
      <w:r w:rsidRPr="007C58F7">
        <w:rPr>
          <w:rFonts w:ascii="Baskerville Old Face" w:hAnsi="Baskerville Old Face" w:cs="Times New Roman"/>
          <w:b/>
          <w:bCs/>
          <w:i/>
          <w:iCs/>
          <w:sz w:val="28"/>
          <w:szCs w:val="28"/>
          <w:lang w:val="en-US"/>
        </w:rPr>
        <w:t>laboratoire</w:t>
      </w:r>
      <w:proofErr w:type="spellEnd"/>
      <w:r w:rsidRPr="007C58F7">
        <w:rPr>
          <w:rFonts w:ascii="Baskerville Old Face" w:hAnsi="Baskerville Old Face" w:cs="Times New Roman"/>
          <w:b/>
          <w:bCs/>
          <w:sz w:val="28"/>
          <w:szCs w:val="28"/>
          <w:lang w:val="en-US"/>
        </w:rPr>
        <w:t xml:space="preserve"> to foster and promote political, </w:t>
      </w:r>
      <w:proofErr w:type="gramStart"/>
      <w:r w:rsidRPr="007C58F7">
        <w:rPr>
          <w:rFonts w:ascii="Baskerville Old Face" w:hAnsi="Baskerville Old Face" w:cs="Times New Roman"/>
          <w:b/>
          <w:bCs/>
          <w:sz w:val="28"/>
          <w:szCs w:val="28"/>
          <w:lang w:val="en-US"/>
        </w:rPr>
        <w:t>economic</w:t>
      </w:r>
      <w:proofErr w:type="gramEnd"/>
      <w:r w:rsidRPr="007C58F7">
        <w:rPr>
          <w:rFonts w:ascii="Baskerville Old Face" w:hAnsi="Baskerville Old Face" w:cs="Times New Roman"/>
          <w:b/>
          <w:bCs/>
          <w:sz w:val="28"/>
          <w:szCs w:val="28"/>
          <w:lang w:val="en-US"/>
        </w:rPr>
        <w:t xml:space="preserve"> and socio-cultural dimensions</w:t>
      </w:r>
    </w:p>
    <w:p w14:paraId="1620B280" w14:textId="77777777" w:rsidR="00EE0789" w:rsidRPr="007C58F7" w:rsidRDefault="00EE0789" w:rsidP="007C58F7">
      <w:pPr>
        <w:spacing w:line="276" w:lineRule="auto"/>
        <w:jc w:val="both"/>
        <w:rPr>
          <w:rFonts w:ascii="Baskerville Old Face" w:hAnsi="Baskerville Old Face" w:cs="Times New Roman"/>
          <w:b/>
          <w:bCs/>
          <w:sz w:val="28"/>
          <w:szCs w:val="28"/>
          <w:lang w:val="en-US"/>
        </w:rPr>
      </w:pPr>
    </w:p>
    <w:p w14:paraId="25FA2687" w14:textId="6DEED3F0" w:rsidR="00EE0789" w:rsidRDefault="00EE0789" w:rsidP="007C58F7">
      <w:pPr>
        <w:spacing w:line="276" w:lineRule="auto"/>
        <w:jc w:val="both"/>
        <w:rPr>
          <w:rFonts w:ascii="Baskerville Old Face" w:hAnsi="Baskerville Old Face" w:cs="Times New Roman"/>
          <w:sz w:val="28"/>
          <w:szCs w:val="28"/>
          <w:lang w:val="en-US"/>
        </w:rPr>
      </w:pPr>
      <w:r w:rsidRPr="007C58F7">
        <w:rPr>
          <w:rFonts w:ascii="Baskerville Old Face" w:hAnsi="Baskerville Old Face" w:cs="Times New Roman"/>
          <w:sz w:val="28"/>
          <w:szCs w:val="28"/>
          <w:lang w:val="en-US"/>
        </w:rPr>
        <w:t xml:space="preserve">Regionalism is </w:t>
      </w:r>
      <w:r w:rsidRPr="007C58F7">
        <w:rPr>
          <w:rFonts w:ascii="Baskerville Old Face" w:hAnsi="Baskerville Old Face" w:cs="Times New Roman"/>
          <w:i/>
          <w:iCs/>
          <w:sz w:val="28"/>
          <w:szCs w:val="28"/>
          <w:lang w:val="en-US"/>
        </w:rPr>
        <w:t xml:space="preserve">in </w:t>
      </w:r>
      <w:proofErr w:type="spellStart"/>
      <w:r w:rsidRPr="007C58F7">
        <w:rPr>
          <w:rFonts w:ascii="Baskerville Old Face" w:hAnsi="Baskerville Old Face" w:cs="Times New Roman"/>
          <w:i/>
          <w:iCs/>
          <w:sz w:val="28"/>
          <w:szCs w:val="28"/>
          <w:lang w:val="en-US"/>
        </w:rPr>
        <w:t>primis</w:t>
      </w:r>
      <w:proofErr w:type="spellEnd"/>
      <w:r w:rsidRPr="007C58F7">
        <w:rPr>
          <w:rFonts w:ascii="Baskerville Old Face" w:hAnsi="Baskerville Old Face" w:cs="Times New Roman"/>
          <w:sz w:val="28"/>
          <w:szCs w:val="28"/>
          <w:lang w:val="en-US"/>
        </w:rPr>
        <w:t xml:space="preserve"> a concept linked to geographical studies, which over the years has also attracted scholars of international relations, </w:t>
      </w:r>
      <w:proofErr w:type="gramStart"/>
      <w:r w:rsidRPr="007C58F7">
        <w:rPr>
          <w:rFonts w:ascii="Baskerville Old Face" w:hAnsi="Baskerville Old Face" w:cs="Times New Roman"/>
          <w:sz w:val="28"/>
          <w:szCs w:val="28"/>
          <w:lang w:val="en-US"/>
        </w:rPr>
        <w:t>adopting</w:t>
      </w:r>
      <w:proofErr w:type="gramEnd"/>
      <w:r w:rsidRPr="007C58F7">
        <w:rPr>
          <w:rFonts w:ascii="Baskerville Old Face" w:hAnsi="Baskerville Old Face" w:cs="Times New Roman"/>
          <w:sz w:val="28"/>
          <w:szCs w:val="28"/>
          <w:lang w:val="en-US"/>
        </w:rPr>
        <w:t xml:space="preserve"> and transforming the region as a key element to understand the world order</w:t>
      </w:r>
      <w:r w:rsidR="00FA6DC8" w:rsidRPr="007C58F7">
        <w:rPr>
          <w:rFonts w:ascii="Baskerville Old Face" w:hAnsi="Baskerville Old Face" w:cs="Times New Roman"/>
          <w:sz w:val="28"/>
          <w:szCs w:val="28"/>
          <w:lang w:val="en-US"/>
        </w:rPr>
        <w:t xml:space="preserve">. </w:t>
      </w:r>
      <w:r w:rsidRPr="007C58F7">
        <w:rPr>
          <w:rFonts w:ascii="Baskerville Old Face" w:hAnsi="Baskerville Old Face" w:cs="Times New Roman"/>
          <w:sz w:val="28"/>
          <w:szCs w:val="28"/>
          <w:lang w:val="en-US"/>
        </w:rPr>
        <w:t xml:space="preserve">Thus, regionalism expresses the </w:t>
      </w:r>
      <w:r w:rsidRPr="007C58F7">
        <w:rPr>
          <w:rFonts w:ascii="Baskerville Old Face" w:hAnsi="Baskerville Old Face" w:cs="Times New Roman"/>
          <w:sz w:val="28"/>
          <w:szCs w:val="28"/>
          <w:lang w:val="en-US"/>
        </w:rPr>
        <w:lastRenderedPageBreak/>
        <w:t xml:space="preserve">process which leads to the creation of a common sense of belonging, a common sense of identity, and a common purpose that combines </w:t>
      </w:r>
      <w:proofErr w:type="gramStart"/>
      <w:r w:rsidRPr="007C58F7">
        <w:rPr>
          <w:rFonts w:ascii="Baskerville Old Face" w:hAnsi="Baskerville Old Face" w:cs="Times New Roman"/>
          <w:sz w:val="28"/>
          <w:szCs w:val="28"/>
          <w:lang w:val="en-US"/>
        </w:rPr>
        <w:t>in order to</w:t>
      </w:r>
      <w:proofErr w:type="gramEnd"/>
      <w:r w:rsidRPr="007C58F7">
        <w:rPr>
          <w:rFonts w:ascii="Baskerville Old Face" w:hAnsi="Baskerville Old Face" w:cs="Times New Roman"/>
          <w:sz w:val="28"/>
          <w:szCs w:val="28"/>
          <w:lang w:val="en-US"/>
        </w:rPr>
        <w:t xml:space="preserve"> establish institutions that display a well-defined identity and develop a collective action within that geographical region</w:t>
      </w:r>
      <w:r w:rsidR="00FA6DC8" w:rsidRPr="007C58F7">
        <w:rPr>
          <w:rFonts w:ascii="Baskerville Old Face" w:hAnsi="Baskerville Old Face" w:cs="Times New Roman"/>
          <w:sz w:val="28"/>
          <w:szCs w:val="28"/>
          <w:lang w:val="en-US"/>
        </w:rPr>
        <w:t xml:space="preserve"> (</w:t>
      </w:r>
      <w:proofErr w:type="spellStart"/>
      <w:r w:rsidR="00FA6DC8" w:rsidRPr="007C58F7">
        <w:rPr>
          <w:rFonts w:ascii="Baskerville Old Face" w:hAnsi="Baskerville Old Face" w:cs="Times New Roman"/>
          <w:sz w:val="28"/>
          <w:szCs w:val="28"/>
          <w:lang w:val="en-US"/>
        </w:rPr>
        <w:t>Gallina</w:t>
      </w:r>
      <w:proofErr w:type="spellEnd"/>
      <w:r w:rsidR="00FA6DC8" w:rsidRPr="007C58F7">
        <w:rPr>
          <w:rFonts w:ascii="Baskerville Old Face" w:hAnsi="Baskerville Old Face" w:cs="Times New Roman"/>
          <w:sz w:val="28"/>
          <w:szCs w:val="28"/>
          <w:lang w:val="en-US"/>
        </w:rPr>
        <w:t xml:space="preserve"> 2005, Fawn 2009, </w:t>
      </w:r>
      <w:proofErr w:type="spellStart"/>
      <w:r w:rsidR="00FA6DC8" w:rsidRPr="007C58F7">
        <w:rPr>
          <w:rFonts w:ascii="Baskerville Old Face" w:hAnsi="Baskerville Old Face" w:cs="Times New Roman"/>
          <w:sz w:val="28"/>
          <w:szCs w:val="28"/>
          <w:lang w:val="en-US"/>
        </w:rPr>
        <w:t>Bicchi</w:t>
      </w:r>
      <w:proofErr w:type="spellEnd"/>
      <w:r w:rsidR="00FA6DC8" w:rsidRPr="007C58F7">
        <w:rPr>
          <w:rFonts w:ascii="Baskerville Old Face" w:hAnsi="Baskerville Old Face" w:cs="Times New Roman"/>
          <w:sz w:val="28"/>
          <w:szCs w:val="28"/>
          <w:lang w:val="en-US"/>
        </w:rPr>
        <w:t xml:space="preserve"> 2018, Pace 2005)</w:t>
      </w:r>
      <w:r w:rsidRPr="007C58F7">
        <w:rPr>
          <w:rFonts w:ascii="Baskerville Old Face" w:hAnsi="Baskerville Old Face" w:cs="Times New Roman"/>
          <w:sz w:val="28"/>
          <w:szCs w:val="28"/>
          <w:lang w:val="en-US"/>
        </w:rPr>
        <w:t xml:space="preserve">. On the other hand, the region is the concrete transposition or the result of this process. A process that emerged, also, as a reaction to globalization, becoming a prominent feature of world politics. It is widely acknowledged that as a reaction to globalization, localism has spread in many areas of the world, to provide a valuable instrument to fight against social, cultural homogenization and to find and provide common solutions to the new security challenges and threats. In these terms, the concept of regionalism assumes the meaning of a useful instrument, if not </w:t>
      </w:r>
      <w:r w:rsidR="0048624E" w:rsidRPr="007C58F7">
        <w:rPr>
          <w:rFonts w:ascii="Baskerville Old Face" w:hAnsi="Baskerville Old Face" w:cs="Times New Roman"/>
          <w:sz w:val="28"/>
          <w:szCs w:val="28"/>
          <w:lang w:val="en-US"/>
        </w:rPr>
        <w:t xml:space="preserve">even </w:t>
      </w:r>
      <w:r w:rsidRPr="007C58F7">
        <w:rPr>
          <w:rFonts w:ascii="Baskerville Old Face" w:hAnsi="Baskerville Old Face" w:cs="Times New Roman"/>
          <w:sz w:val="28"/>
          <w:szCs w:val="28"/>
          <w:lang w:val="en-US"/>
        </w:rPr>
        <w:t>necessary, that allows to better portray the Mediterranean as a region, by considering a triple dimension scheme</w:t>
      </w:r>
      <w:r w:rsidR="001866EC" w:rsidRPr="007C58F7">
        <w:rPr>
          <w:rFonts w:ascii="Baskerville Old Face" w:hAnsi="Baskerville Old Face" w:cs="Times New Roman"/>
          <w:sz w:val="28"/>
          <w:szCs w:val="28"/>
          <w:lang w:val="en-US"/>
        </w:rPr>
        <w:t xml:space="preserve"> (</w:t>
      </w:r>
      <w:proofErr w:type="spellStart"/>
      <w:r w:rsidR="001866EC" w:rsidRPr="007C58F7">
        <w:rPr>
          <w:rFonts w:ascii="Baskerville Old Face" w:hAnsi="Baskerville Old Face" w:cs="Times New Roman"/>
          <w:sz w:val="28"/>
          <w:szCs w:val="28"/>
          <w:lang w:val="en-US"/>
        </w:rPr>
        <w:t>Panebianco</w:t>
      </w:r>
      <w:proofErr w:type="spellEnd"/>
      <w:r w:rsidR="001866EC" w:rsidRPr="007C58F7">
        <w:rPr>
          <w:rFonts w:ascii="Baskerville Old Face" w:hAnsi="Baskerville Old Face" w:cs="Times New Roman"/>
          <w:sz w:val="28"/>
          <w:szCs w:val="28"/>
          <w:lang w:val="en-US"/>
        </w:rPr>
        <w:t>, 2010)</w:t>
      </w:r>
      <w:r w:rsidRPr="007C58F7">
        <w:rPr>
          <w:rFonts w:ascii="Baskerville Old Face" w:hAnsi="Baskerville Old Face" w:cs="Times New Roman"/>
          <w:sz w:val="28"/>
          <w:szCs w:val="28"/>
          <w:lang w:val="en-US"/>
        </w:rPr>
        <w:t xml:space="preserve">: the </w:t>
      </w:r>
      <w:r w:rsidRPr="007C58F7">
        <w:rPr>
          <w:rFonts w:ascii="Baskerville Old Face" w:hAnsi="Baskerville Old Face" w:cs="Times New Roman"/>
          <w:i/>
          <w:iCs/>
          <w:sz w:val="28"/>
          <w:szCs w:val="28"/>
          <w:lang w:val="en-US"/>
        </w:rPr>
        <w:t>economic</w:t>
      </w:r>
      <w:r w:rsidRPr="007C58F7">
        <w:rPr>
          <w:rFonts w:ascii="Baskerville Old Face" w:hAnsi="Baskerville Old Face" w:cs="Times New Roman"/>
          <w:sz w:val="28"/>
          <w:szCs w:val="28"/>
          <w:lang w:val="en-US"/>
        </w:rPr>
        <w:t xml:space="preserve"> dimension (the Mediterranean area as a trade region), the </w:t>
      </w:r>
      <w:r w:rsidRPr="007C58F7">
        <w:rPr>
          <w:rFonts w:ascii="Baskerville Old Face" w:hAnsi="Baskerville Old Face" w:cs="Times New Roman"/>
          <w:i/>
          <w:iCs/>
          <w:sz w:val="28"/>
          <w:szCs w:val="28"/>
          <w:lang w:val="en-US"/>
        </w:rPr>
        <w:t>security</w:t>
      </w:r>
      <w:r w:rsidRPr="007C58F7">
        <w:rPr>
          <w:rFonts w:ascii="Baskerville Old Face" w:hAnsi="Baskerville Old Face" w:cs="Times New Roman"/>
          <w:sz w:val="28"/>
          <w:szCs w:val="28"/>
          <w:lang w:val="en-US"/>
        </w:rPr>
        <w:t xml:space="preserve"> dimension (the Mediterranean as a security community) or </w:t>
      </w:r>
      <w:r w:rsidRPr="007C58F7">
        <w:rPr>
          <w:rFonts w:ascii="Baskerville Old Face" w:hAnsi="Baskerville Old Face" w:cs="Times New Roman"/>
          <w:i/>
          <w:iCs/>
          <w:sz w:val="28"/>
          <w:szCs w:val="28"/>
          <w:lang w:val="en-US"/>
        </w:rPr>
        <w:t>cultural</w:t>
      </w:r>
      <w:r w:rsidRPr="007C58F7">
        <w:rPr>
          <w:rFonts w:ascii="Baskerville Old Face" w:hAnsi="Baskerville Old Face" w:cs="Times New Roman"/>
          <w:sz w:val="28"/>
          <w:szCs w:val="28"/>
          <w:lang w:val="en-US"/>
        </w:rPr>
        <w:t xml:space="preserve"> and </w:t>
      </w:r>
      <w:r w:rsidRPr="007C58F7">
        <w:rPr>
          <w:rFonts w:ascii="Baskerville Old Face" w:hAnsi="Baskerville Old Face" w:cs="Times New Roman"/>
          <w:i/>
          <w:iCs/>
          <w:sz w:val="28"/>
          <w:szCs w:val="28"/>
          <w:lang w:val="en-US"/>
        </w:rPr>
        <w:t>religious</w:t>
      </w:r>
      <w:r w:rsidRPr="007C58F7">
        <w:rPr>
          <w:rFonts w:ascii="Baskerville Old Face" w:hAnsi="Baskerville Old Face" w:cs="Times New Roman"/>
          <w:sz w:val="28"/>
          <w:szCs w:val="28"/>
          <w:lang w:val="en-US"/>
        </w:rPr>
        <w:t xml:space="preserve"> dimensions (the Mediterranean as the cradle of civilization and the three monotheistic religions). </w:t>
      </w:r>
    </w:p>
    <w:p w14:paraId="7E4590D3" w14:textId="77777777" w:rsidR="007C58F7" w:rsidRPr="007C58F7" w:rsidRDefault="007C58F7" w:rsidP="007C58F7">
      <w:pPr>
        <w:spacing w:line="276" w:lineRule="auto"/>
        <w:jc w:val="both"/>
        <w:rPr>
          <w:rFonts w:ascii="Baskerville Old Face" w:hAnsi="Baskerville Old Face" w:cs="Times New Roman"/>
          <w:sz w:val="28"/>
          <w:szCs w:val="28"/>
          <w:lang w:val="en-US"/>
        </w:rPr>
      </w:pPr>
    </w:p>
    <w:p w14:paraId="356EFE91" w14:textId="4DD1EB8F" w:rsidR="00EE0789" w:rsidRDefault="00EE0789" w:rsidP="007C58F7">
      <w:pPr>
        <w:spacing w:line="276" w:lineRule="auto"/>
        <w:jc w:val="both"/>
        <w:rPr>
          <w:rFonts w:ascii="Baskerville Old Face" w:hAnsi="Baskerville Old Face" w:cs="Times New Roman"/>
          <w:sz w:val="28"/>
          <w:szCs w:val="28"/>
          <w:lang w:val="en-US"/>
        </w:rPr>
      </w:pPr>
      <w:r w:rsidRPr="007C58F7">
        <w:rPr>
          <w:rFonts w:ascii="Baskerville Old Face" w:hAnsi="Baskerville Old Face" w:cs="Times New Roman"/>
          <w:sz w:val="28"/>
          <w:szCs w:val="28"/>
          <w:lang w:val="en-US"/>
        </w:rPr>
        <w:t>Nevertheless, scholars have been debating on whether a properly said Mediterranean region does exist or not. As a matter of fact, regionalism can be further described as a multi-</w:t>
      </w:r>
      <w:r w:rsidRPr="007C58F7">
        <w:rPr>
          <w:rFonts w:ascii="Baskerville Old Face" w:hAnsi="Baskerville Old Face" w:cs="Times New Roman"/>
          <w:i/>
          <w:iCs/>
          <w:sz w:val="28"/>
          <w:szCs w:val="28"/>
          <w:lang w:val="en-US"/>
        </w:rPr>
        <w:t>façade</w:t>
      </w:r>
      <w:r w:rsidRPr="007C58F7">
        <w:rPr>
          <w:rFonts w:ascii="Baskerville Old Face" w:hAnsi="Baskerville Old Face" w:cs="Times New Roman"/>
          <w:sz w:val="28"/>
          <w:szCs w:val="28"/>
          <w:lang w:val="en-US"/>
        </w:rPr>
        <w:t xml:space="preserve"> assumption, which relies upon three main elements political interaction, economic integration, and cultural (regional) identity. Since the existence of these three major specificities, the existence of a Mediterranean region can be expressed. Besides, it is possible to acknowledge within the same area, three sub-regions: Europe, the Maghreb, and the Levant</w:t>
      </w:r>
      <w:r w:rsidR="001866EC" w:rsidRPr="007C58F7">
        <w:rPr>
          <w:rFonts w:ascii="Baskerville Old Face" w:hAnsi="Baskerville Old Face" w:cs="Times New Roman"/>
          <w:sz w:val="28"/>
          <w:szCs w:val="28"/>
          <w:lang w:val="en-US"/>
        </w:rPr>
        <w:t xml:space="preserve"> (Schäfer 2014</w:t>
      </w:r>
      <w:r w:rsidR="00E46793" w:rsidRPr="007C58F7">
        <w:rPr>
          <w:rFonts w:ascii="Baskerville Old Face" w:hAnsi="Baskerville Old Face" w:cs="Times New Roman"/>
          <w:sz w:val="28"/>
          <w:szCs w:val="28"/>
          <w:lang w:val="en-US"/>
        </w:rPr>
        <w:t xml:space="preserve">, </w:t>
      </w:r>
      <w:proofErr w:type="spellStart"/>
      <w:r w:rsidR="00E46793" w:rsidRPr="007C58F7">
        <w:rPr>
          <w:rFonts w:ascii="Baskerville Old Face" w:hAnsi="Baskerville Old Face" w:cs="Times New Roman"/>
          <w:sz w:val="28"/>
          <w:szCs w:val="28"/>
          <w:lang w:val="en-US"/>
        </w:rPr>
        <w:t>Affaya</w:t>
      </w:r>
      <w:proofErr w:type="spellEnd"/>
      <w:r w:rsidR="00E46793" w:rsidRPr="007C58F7">
        <w:rPr>
          <w:rFonts w:ascii="Baskerville Old Face" w:hAnsi="Baskerville Old Face" w:cs="Times New Roman"/>
          <w:sz w:val="28"/>
          <w:szCs w:val="28"/>
          <w:lang w:val="en-US"/>
        </w:rPr>
        <w:t xml:space="preserve"> 2009</w:t>
      </w:r>
      <w:r w:rsidR="001866EC" w:rsidRPr="007C58F7">
        <w:rPr>
          <w:rFonts w:ascii="Baskerville Old Face" w:hAnsi="Baskerville Old Face" w:cs="Times New Roman"/>
          <w:sz w:val="28"/>
          <w:szCs w:val="28"/>
          <w:lang w:val="en-US"/>
        </w:rPr>
        <w:t>)</w:t>
      </w:r>
      <w:r w:rsidRPr="007C58F7">
        <w:rPr>
          <w:rFonts w:ascii="Baskerville Old Face" w:hAnsi="Baskerville Old Face" w:cs="Times New Roman"/>
          <w:sz w:val="28"/>
          <w:szCs w:val="28"/>
          <w:lang w:val="en-US"/>
        </w:rPr>
        <w:t xml:space="preserve">. </w:t>
      </w:r>
    </w:p>
    <w:p w14:paraId="09469F00" w14:textId="77777777" w:rsidR="007C58F7" w:rsidRPr="007C58F7" w:rsidRDefault="007C58F7" w:rsidP="007C58F7">
      <w:pPr>
        <w:spacing w:line="276" w:lineRule="auto"/>
        <w:jc w:val="both"/>
        <w:rPr>
          <w:rFonts w:ascii="Baskerville Old Face" w:hAnsi="Baskerville Old Face" w:cs="Times New Roman"/>
          <w:sz w:val="28"/>
          <w:szCs w:val="28"/>
          <w:lang w:val="en-US"/>
        </w:rPr>
      </w:pPr>
    </w:p>
    <w:p w14:paraId="009D185E" w14:textId="754E7280" w:rsidR="00EE0789" w:rsidRDefault="00EE0789" w:rsidP="007C58F7">
      <w:pPr>
        <w:spacing w:line="276" w:lineRule="auto"/>
        <w:jc w:val="both"/>
        <w:rPr>
          <w:rFonts w:ascii="Baskerville Old Face" w:hAnsi="Baskerville Old Face" w:cs="Times New Roman"/>
          <w:sz w:val="28"/>
          <w:szCs w:val="28"/>
          <w:lang w:val="en-US"/>
        </w:rPr>
      </w:pPr>
      <w:r w:rsidRPr="007C58F7">
        <w:rPr>
          <w:rFonts w:ascii="Baskerville Old Face" w:hAnsi="Baskerville Old Face" w:cs="Times New Roman"/>
          <w:sz w:val="28"/>
          <w:szCs w:val="28"/>
          <w:lang w:val="en-US"/>
        </w:rPr>
        <w:t xml:space="preserve">These linkages between regions zoom the attention onto another </w:t>
      </w:r>
      <w:r w:rsidR="0048624E" w:rsidRPr="007C58F7">
        <w:rPr>
          <w:rFonts w:ascii="Baskerville Old Face" w:hAnsi="Baskerville Old Face" w:cs="Times New Roman"/>
          <w:sz w:val="28"/>
          <w:szCs w:val="28"/>
          <w:lang w:val="en-US"/>
        </w:rPr>
        <w:t>pivotal</w:t>
      </w:r>
      <w:r w:rsidRPr="007C58F7">
        <w:rPr>
          <w:rFonts w:ascii="Baskerville Old Face" w:hAnsi="Baskerville Old Face" w:cs="Times New Roman"/>
          <w:sz w:val="28"/>
          <w:szCs w:val="28"/>
          <w:lang w:val="en-US"/>
        </w:rPr>
        <w:t xml:space="preserve"> element, concerning the issue: the Mediterranean Sea. Doubtlessly, the Mediterranean Sea stigmatized a ‘shaping tool’ which contribute neatly to the definition of ‘borders’ of the region</w:t>
      </w:r>
      <w:r w:rsidR="00E46793" w:rsidRPr="007C58F7">
        <w:rPr>
          <w:rFonts w:ascii="Baskerville Old Face" w:hAnsi="Baskerville Old Face" w:cs="Times New Roman"/>
          <w:sz w:val="28"/>
          <w:szCs w:val="28"/>
          <w:lang w:val="en-US"/>
        </w:rPr>
        <w:t xml:space="preserve"> (</w:t>
      </w:r>
      <w:proofErr w:type="spellStart"/>
      <w:r w:rsidR="00E46793" w:rsidRPr="007C58F7">
        <w:rPr>
          <w:rFonts w:ascii="Baskerville Old Face" w:hAnsi="Baskerville Old Face" w:cs="Times New Roman"/>
          <w:sz w:val="28"/>
          <w:szCs w:val="28"/>
          <w:lang w:val="en-US"/>
        </w:rPr>
        <w:t>Bicchi</w:t>
      </w:r>
      <w:proofErr w:type="spellEnd"/>
      <w:r w:rsidR="00E46793" w:rsidRPr="007C58F7">
        <w:rPr>
          <w:rFonts w:ascii="Baskerville Old Face" w:hAnsi="Baskerville Old Face" w:cs="Times New Roman"/>
          <w:sz w:val="28"/>
          <w:szCs w:val="28"/>
          <w:lang w:val="en-US"/>
        </w:rPr>
        <w:t xml:space="preserve"> 2018, Fawn 2009)</w:t>
      </w:r>
      <w:r w:rsidRPr="007C58F7">
        <w:rPr>
          <w:rFonts w:ascii="Baskerville Old Face" w:hAnsi="Baskerville Old Face" w:cs="Times New Roman"/>
          <w:sz w:val="28"/>
          <w:szCs w:val="28"/>
          <w:lang w:val="en-US"/>
        </w:rPr>
        <w:t xml:space="preserve">. (Re)defining Mediterranean borders, it is crucial to consider several factors, as they are continuously defined according to priorities and political interests. Taking as an example the EU-Mediterranean borders, they vary relying on the lens adopted: </w:t>
      </w:r>
      <w:proofErr w:type="spellStart"/>
      <w:r w:rsidRPr="007C58F7">
        <w:rPr>
          <w:rFonts w:ascii="Baskerville Old Face" w:hAnsi="Baskerville Old Face" w:cs="Times New Roman"/>
          <w:sz w:val="28"/>
          <w:szCs w:val="28"/>
          <w:lang w:val="en-US"/>
        </w:rPr>
        <w:t>UfM</w:t>
      </w:r>
      <w:proofErr w:type="spellEnd"/>
      <w:r w:rsidRPr="007C58F7">
        <w:rPr>
          <w:rFonts w:ascii="Baskerville Old Face" w:hAnsi="Baskerville Old Face" w:cs="Times New Roman"/>
          <w:sz w:val="28"/>
          <w:szCs w:val="28"/>
          <w:lang w:val="en-US"/>
        </w:rPr>
        <w:t xml:space="preserve"> partners are not the same as in the EMP partners, neither do ENP partners are the same. They change according to the specific policy framework </w:t>
      </w:r>
      <w:proofErr w:type="gramStart"/>
      <w:r w:rsidRPr="007C58F7">
        <w:rPr>
          <w:rFonts w:ascii="Baskerville Old Face" w:hAnsi="Baskerville Old Face" w:cs="Times New Roman"/>
          <w:sz w:val="28"/>
          <w:szCs w:val="28"/>
          <w:lang w:val="en-US"/>
        </w:rPr>
        <w:t>taken into account</w:t>
      </w:r>
      <w:proofErr w:type="gramEnd"/>
      <w:r w:rsidRPr="007C58F7">
        <w:rPr>
          <w:rFonts w:ascii="Baskerville Old Face" w:hAnsi="Baskerville Old Face" w:cs="Times New Roman"/>
          <w:sz w:val="28"/>
          <w:szCs w:val="28"/>
          <w:lang w:val="en-US"/>
        </w:rPr>
        <w:t>. The understanding of these dynamics fosters the importance of not adopting a fixed perspective when debating on the Mediterranean region</w:t>
      </w:r>
      <w:r w:rsidR="001866EC" w:rsidRPr="007C58F7">
        <w:rPr>
          <w:rFonts w:ascii="Baskerville Old Face" w:hAnsi="Baskerville Old Face" w:cs="Times New Roman"/>
          <w:sz w:val="28"/>
          <w:szCs w:val="28"/>
          <w:lang w:val="en-US"/>
        </w:rPr>
        <w:t xml:space="preserve"> (</w:t>
      </w:r>
      <w:proofErr w:type="spellStart"/>
      <w:r w:rsidR="001866EC" w:rsidRPr="007C58F7">
        <w:rPr>
          <w:rFonts w:ascii="Baskerville Old Face" w:hAnsi="Baskerville Old Face" w:cs="Times New Roman"/>
          <w:sz w:val="28"/>
          <w:szCs w:val="28"/>
          <w:lang w:val="en-US"/>
        </w:rPr>
        <w:t>Panebianco</w:t>
      </w:r>
      <w:proofErr w:type="spellEnd"/>
      <w:r w:rsidR="001866EC" w:rsidRPr="007C58F7">
        <w:rPr>
          <w:rFonts w:ascii="Baskerville Old Face" w:hAnsi="Baskerville Old Face" w:cs="Times New Roman"/>
          <w:sz w:val="28"/>
          <w:szCs w:val="28"/>
          <w:lang w:val="en-US"/>
        </w:rPr>
        <w:t xml:space="preserve"> 2010, </w:t>
      </w:r>
      <w:proofErr w:type="spellStart"/>
      <w:r w:rsidR="001866EC" w:rsidRPr="007C58F7">
        <w:rPr>
          <w:rFonts w:ascii="Baskerville Old Face" w:hAnsi="Baskerville Old Face" w:cs="Times New Roman"/>
          <w:sz w:val="28"/>
          <w:szCs w:val="28"/>
          <w:lang w:val="en-US"/>
        </w:rPr>
        <w:t>Barbé</w:t>
      </w:r>
      <w:proofErr w:type="spellEnd"/>
      <w:r w:rsidR="001866EC" w:rsidRPr="007C58F7">
        <w:rPr>
          <w:rFonts w:ascii="Baskerville Old Face" w:hAnsi="Baskerville Old Face" w:cs="Times New Roman"/>
          <w:sz w:val="28"/>
          <w:szCs w:val="28"/>
          <w:lang w:val="en-US"/>
        </w:rPr>
        <w:t xml:space="preserve"> &amp; </w:t>
      </w:r>
      <w:proofErr w:type="spellStart"/>
      <w:r w:rsidR="001866EC" w:rsidRPr="007C58F7">
        <w:rPr>
          <w:rFonts w:ascii="Baskerville Old Face" w:hAnsi="Baskerville Old Face" w:cs="Times New Roman"/>
          <w:sz w:val="28"/>
          <w:szCs w:val="28"/>
          <w:lang w:val="en-US"/>
        </w:rPr>
        <w:t>Surrallés</w:t>
      </w:r>
      <w:proofErr w:type="spellEnd"/>
      <w:r w:rsidR="001866EC" w:rsidRPr="007C58F7">
        <w:rPr>
          <w:rFonts w:ascii="Baskerville Old Face" w:hAnsi="Baskerville Old Face" w:cs="Times New Roman"/>
          <w:sz w:val="28"/>
          <w:szCs w:val="28"/>
          <w:lang w:val="en-US"/>
        </w:rPr>
        <w:t xml:space="preserve"> 2010)</w:t>
      </w:r>
      <w:r w:rsidRPr="007C58F7">
        <w:rPr>
          <w:rFonts w:ascii="Baskerville Old Face" w:hAnsi="Baskerville Old Face" w:cs="Times New Roman"/>
          <w:sz w:val="28"/>
          <w:szCs w:val="28"/>
          <w:lang w:val="en-US"/>
        </w:rPr>
        <w:t xml:space="preserve">. </w:t>
      </w:r>
    </w:p>
    <w:p w14:paraId="5D8B9ED8" w14:textId="77777777" w:rsidR="007C58F7" w:rsidRPr="007C58F7" w:rsidRDefault="007C58F7" w:rsidP="007C58F7">
      <w:pPr>
        <w:spacing w:line="276" w:lineRule="auto"/>
        <w:jc w:val="both"/>
        <w:rPr>
          <w:rFonts w:ascii="Baskerville Old Face" w:hAnsi="Baskerville Old Face" w:cs="Times New Roman"/>
          <w:sz w:val="28"/>
          <w:szCs w:val="28"/>
          <w:lang w:val="en-US"/>
        </w:rPr>
      </w:pPr>
    </w:p>
    <w:p w14:paraId="49524BC2" w14:textId="38E85DED" w:rsidR="00EE0789" w:rsidRPr="007C58F7" w:rsidRDefault="00EE0789" w:rsidP="007C58F7">
      <w:pPr>
        <w:spacing w:line="276" w:lineRule="auto"/>
        <w:jc w:val="both"/>
        <w:rPr>
          <w:rFonts w:ascii="Baskerville Old Face" w:hAnsi="Baskerville Old Face" w:cs="Times New Roman"/>
          <w:sz w:val="28"/>
          <w:szCs w:val="28"/>
          <w:lang w:val="en-US"/>
        </w:rPr>
      </w:pPr>
      <w:r w:rsidRPr="007C58F7">
        <w:rPr>
          <w:rFonts w:ascii="Baskerville Old Face" w:hAnsi="Baskerville Old Face" w:cs="Times New Roman"/>
          <w:sz w:val="28"/>
          <w:szCs w:val="28"/>
          <w:lang w:val="en-US"/>
        </w:rPr>
        <w:lastRenderedPageBreak/>
        <w:t xml:space="preserve">Two paradigms that can be exploited to focus on the phenomenon are those provided by Stefania </w:t>
      </w:r>
      <w:proofErr w:type="spellStart"/>
      <w:r w:rsidRPr="007C58F7">
        <w:rPr>
          <w:rFonts w:ascii="Baskerville Old Face" w:hAnsi="Baskerville Old Face" w:cs="Times New Roman"/>
          <w:sz w:val="28"/>
          <w:szCs w:val="28"/>
          <w:lang w:val="en-US"/>
        </w:rPr>
        <w:t>Panebianco</w:t>
      </w:r>
      <w:proofErr w:type="spellEnd"/>
      <w:r w:rsidRPr="007C58F7">
        <w:rPr>
          <w:rFonts w:ascii="Baskerville Old Face" w:hAnsi="Baskerville Old Face" w:cs="Times New Roman"/>
          <w:sz w:val="28"/>
          <w:szCs w:val="28"/>
          <w:lang w:val="en-US"/>
        </w:rPr>
        <w:t xml:space="preserve">, who suggests the existence of a ‘volatile’ regionalism; and the ‘Meso-regionalism’ approach, proposed by Andrea </w:t>
      </w:r>
      <w:proofErr w:type="spellStart"/>
      <w:r w:rsidRPr="007C58F7">
        <w:rPr>
          <w:rFonts w:ascii="Baskerville Old Face" w:hAnsi="Baskerville Old Face" w:cs="Times New Roman"/>
          <w:sz w:val="28"/>
          <w:szCs w:val="28"/>
          <w:lang w:val="en-US"/>
        </w:rPr>
        <w:t>Gallina</w:t>
      </w:r>
      <w:proofErr w:type="spellEnd"/>
      <w:r w:rsidRPr="007C58F7">
        <w:rPr>
          <w:rFonts w:ascii="Baskerville Old Face" w:hAnsi="Baskerville Old Face" w:cs="Times New Roman"/>
          <w:sz w:val="28"/>
          <w:szCs w:val="28"/>
          <w:lang w:val="en-US"/>
        </w:rPr>
        <w:t>. According to the former point of view, in the Mediterranean basin the co-existence of several challenges weakening each of the three dimensions previously singled out, suggesting a volatile regionalism</w:t>
      </w:r>
      <w:r w:rsidR="001866EC" w:rsidRPr="007C58F7">
        <w:rPr>
          <w:rFonts w:ascii="Baskerville Old Face" w:hAnsi="Baskerville Old Face" w:cs="Times New Roman"/>
          <w:sz w:val="28"/>
          <w:szCs w:val="28"/>
          <w:lang w:val="en-US"/>
        </w:rPr>
        <w:t xml:space="preserve"> (or ‘variable geometry’)</w:t>
      </w:r>
      <w:r w:rsidRPr="007C58F7">
        <w:rPr>
          <w:rFonts w:ascii="Baskerville Old Face" w:hAnsi="Baskerville Old Face" w:cs="Times New Roman"/>
          <w:sz w:val="28"/>
          <w:szCs w:val="28"/>
          <w:lang w:val="en-US"/>
        </w:rPr>
        <w:t xml:space="preserve">. That is to link to mainly three motives: the lack of efficiency of economic regional agreements; the difficulty of identifying the ‘Euro-Mediterranean region’ – which as stated above are </w:t>
      </w:r>
      <w:r w:rsidRPr="007C58F7">
        <w:rPr>
          <w:rFonts w:ascii="Baskerville Old Face" w:hAnsi="Baskerville Old Face" w:cs="Times New Roman"/>
          <w:i/>
          <w:iCs/>
          <w:sz w:val="28"/>
          <w:szCs w:val="28"/>
          <w:lang w:val="en-US"/>
        </w:rPr>
        <w:t xml:space="preserve">in </w:t>
      </w:r>
      <w:proofErr w:type="spellStart"/>
      <w:r w:rsidRPr="007C58F7">
        <w:rPr>
          <w:rFonts w:ascii="Baskerville Old Face" w:hAnsi="Baskerville Old Face" w:cs="Times New Roman"/>
          <w:i/>
          <w:iCs/>
          <w:sz w:val="28"/>
          <w:szCs w:val="28"/>
          <w:lang w:val="en-US"/>
        </w:rPr>
        <w:t>fieri</w:t>
      </w:r>
      <w:proofErr w:type="spellEnd"/>
      <w:r w:rsidRPr="007C58F7">
        <w:rPr>
          <w:rFonts w:ascii="Baskerville Old Face" w:hAnsi="Baskerville Old Face" w:cs="Times New Roman"/>
          <w:sz w:val="28"/>
          <w:szCs w:val="28"/>
          <w:lang w:val="en-US"/>
        </w:rPr>
        <w:t xml:space="preserve"> –; and thirdly the functioning of political institutions is jeopardized by contingent events</w:t>
      </w:r>
      <w:r w:rsidR="007C58F7">
        <w:rPr>
          <w:rFonts w:ascii="Baskerville Old Face" w:hAnsi="Baskerville Old Face" w:cs="Times New Roman"/>
          <w:sz w:val="28"/>
          <w:szCs w:val="28"/>
          <w:lang w:val="en-US"/>
        </w:rPr>
        <w:t xml:space="preserve"> </w:t>
      </w:r>
      <w:r w:rsidRPr="007C58F7">
        <w:rPr>
          <w:rFonts w:ascii="Baskerville Old Face" w:hAnsi="Baskerville Old Face" w:cs="Times New Roman"/>
          <w:sz w:val="28"/>
          <w:szCs w:val="28"/>
          <w:lang w:val="en-US"/>
        </w:rPr>
        <w:t>(</w:t>
      </w:r>
      <w:proofErr w:type="spellStart"/>
      <w:r w:rsidRPr="007C58F7">
        <w:rPr>
          <w:rFonts w:ascii="Baskerville Old Face" w:hAnsi="Baskerville Old Face" w:cs="Times New Roman"/>
          <w:sz w:val="28"/>
          <w:szCs w:val="28"/>
          <w:lang w:val="en-US"/>
        </w:rPr>
        <w:t>Panebianco</w:t>
      </w:r>
      <w:proofErr w:type="spellEnd"/>
      <w:r w:rsidR="007933EB" w:rsidRPr="007C58F7">
        <w:rPr>
          <w:rFonts w:ascii="Baskerville Old Face" w:hAnsi="Baskerville Old Face" w:cs="Times New Roman"/>
          <w:sz w:val="28"/>
          <w:szCs w:val="28"/>
          <w:lang w:val="en-US"/>
        </w:rPr>
        <w:t>,</w:t>
      </w:r>
      <w:r w:rsidRPr="007C58F7">
        <w:rPr>
          <w:rFonts w:ascii="Baskerville Old Face" w:hAnsi="Baskerville Old Face" w:cs="Times New Roman"/>
          <w:sz w:val="28"/>
          <w:szCs w:val="28"/>
          <w:lang w:val="en-US"/>
        </w:rPr>
        <w:t xml:space="preserve"> 2010)</w:t>
      </w:r>
      <w:r w:rsidR="007C58F7">
        <w:rPr>
          <w:rFonts w:ascii="Baskerville Old Face" w:hAnsi="Baskerville Old Face" w:cs="Times New Roman"/>
          <w:sz w:val="28"/>
          <w:szCs w:val="28"/>
          <w:lang w:val="en-US"/>
        </w:rPr>
        <w:t xml:space="preserve">. </w:t>
      </w:r>
      <w:r w:rsidRPr="007C58F7">
        <w:rPr>
          <w:rFonts w:ascii="Baskerville Old Face" w:hAnsi="Baskerville Old Face" w:cs="Times New Roman"/>
          <w:sz w:val="28"/>
          <w:szCs w:val="28"/>
          <w:lang w:val="en-US"/>
        </w:rPr>
        <w:t xml:space="preserve">The latter proposes the ‘meso-regional approach’ which can be defined as an approach that sees integration, not as an end, yet instead, the </w:t>
      </w:r>
      <w:proofErr w:type="spellStart"/>
      <w:r w:rsidRPr="007C58F7">
        <w:rPr>
          <w:rFonts w:ascii="Baskerville Old Face" w:hAnsi="Baskerville Old Face" w:cs="Times New Roman"/>
          <w:i/>
          <w:iCs/>
          <w:sz w:val="28"/>
          <w:szCs w:val="28"/>
          <w:lang w:val="en-US"/>
        </w:rPr>
        <w:t>n</w:t>
      </w:r>
      <w:r w:rsidR="003810E1" w:rsidRPr="007C58F7">
        <w:rPr>
          <w:rFonts w:ascii="Baskerville Old Face" w:hAnsi="Baskerville Old Face" w:cs="Times New Roman"/>
          <w:i/>
          <w:iCs/>
          <w:sz w:val="28"/>
          <w:szCs w:val="28"/>
          <w:lang w:val="en-US"/>
        </w:rPr>
        <w:t>é</w:t>
      </w:r>
      <w:r w:rsidRPr="007C58F7">
        <w:rPr>
          <w:rFonts w:ascii="Baskerville Old Face" w:hAnsi="Baskerville Old Face" w:cs="Times New Roman"/>
          <w:i/>
          <w:iCs/>
          <w:sz w:val="28"/>
          <w:szCs w:val="28"/>
          <w:lang w:val="en-US"/>
        </w:rPr>
        <w:t>cessaire</w:t>
      </w:r>
      <w:proofErr w:type="spellEnd"/>
      <w:r w:rsidRPr="007C58F7">
        <w:rPr>
          <w:rFonts w:ascii="Baskerville Old Face" w:hAnsi="Baskerville Old Face" w:cs="Times New Roman"/>
          <w:sz w:val="28"/>
          <w:szCs w:val="28"/>
          <w:lang w:val="en-US"/>
        </w:rPr>
        <w:t xml:space="preserve"> means through which co-development of local production systems – in their specificity and diversity – can be achieved. It identifies a system of countries or part of them, that may belong to an already defined regional integration agreement, such as, for example, the Southern countries of the EU and the Mediterranean countries, and which have ‘something in common’ and ‘something that makes them different’ from the areas outside the meso-region.  In other terms, the Meso-regional system is a polycentric system of economies cooperating with each other </w:t>
      </w:r>
      <w:proofErr w:type="gramStart"/>
      <w:r w:rsidRPr="007C58F7">
        <w:rPr>
          <w:rFonts w:ascii="Baskerville Old Face" w:hAnsi="Baskerville Old Face" w:cs="Times New Roman"/>
          <w:sz w:val="28"/>
          <w:szCs w:val="28"/>
          <w:lang w:val="en-US"/>
        </w:rPr>
        <w:t>in order to</w:t>
      </w:r>
      <w:proofErr w:type="gramEnd"/>
      <w:r w:rsidRPr="007C58F7">
        <w:rPr>
          <w:rFonts w:ascii="Baskerville Old Face" w:hAnsi="Baskerville Old Face" w:cs="Times New Roman"/>
          <w:sz w:val="28"/>
          <w:szCs w:val="28"/>
          <w:lang w:val="en-US"/>
        </w:rPr>
        <w:t xml:space="preserve"> achieve the maximum distribution of benefits among the participating countries. </w:t>
      </w:r>
      <w:r w:rsidR="00A72B8B" w:rsidRPr="007C58F7">
        <w:rPr>
          <w:rFonts w:ascii="Baskerville Old Face" w:hAnsi="Baskerville Old Face" w:cs="Times New Roman"/>
          <w:sz w:val="28"/>
          <w:szCs w:val="28"/>
          <w:lang w:val="en-US"/>
        </w:rPr>
        <w:t xml:space="preserve">It </w:t>
      </w:r>
      <w:r w:rsidRPr="007C58F7">
        <w:rPr>
          <w:rFonts w:ascii="Baskerville Old Face" w:hAnsi="Baskerville Old Face" w:cs="Times New Roman"/>
          <w:sz w:val="28"/>
          <w:szCs w:val="28"/>
          <w:lang w:val="en-US"/>
        </w:rPr>
        <w:t>represents neither a block of countries nor a system based on bilateral preferential trade agreements. In this way, a group of countries can seek self-reliance through internal and external interdependencies and eliminating the negative effects of unequal patterns of power distribution. Global interdependency and self-reliance are searched for through the creation of interdependency within the meso-region based on the idea of the ‘rings of solidarity’ (</w:t>
      </w:r>
      <w:proofErr w:type="spellStart"/>
      <w:r w:rsidRPr="007C58F7">
        <w:rPr>
          <w:rFonts w:ascii="Baskerville Old Face" w:hAnsi="Baskerville Old Face" w:cs="Times New Roman"/>
          <w:sz w:val="28"/>
          <w:szCs w:val="28"/>
          <w:lang w:val="en-US"/>
        </w:rPr>
        <w:t>Gallina</w:t>
      </w:r>
      <w:proofErr w:type="spellEnd"/>
      <w:r w:rsidR="007933EB" w:rsidRPr="007C58F7">
        <w:rPr>
          <w:rFonts w:ascii="Baskerville Old Face" w:hAnsi="Baskerville Old Face" w:cs="Times New Roman"/>
          <w:sz w:val="28"/>
          <w:szCs w:val="28"/>
          <w:lang w:val="en-US"/>
        </w:rPr>
        <w:t>,</w:t>
      </w:r>
      <w:r w:rsidRPr="007C58F7">
        <w:rPr>
          <w:rFonts w:ascii="Baskerville Old Face" w:hAnsi="Baskerville Old Face" w:cs="Times New Roman"/>
          <w:sz w:val="28"/>
          <w:szCs w:val="28"/>
          <w:lang w:val="en-US"/>
        </w:rPr>
        <w:t xml:space="preserve"> 2005)</w:t>
      </w:r>
      <w:r w:rsidR="00B76A5B" w:rsidRPr="007C58F7">
        <w:rPr>
          <w:rFonts w:ascii="Baskerville Old Face" w:hAnsi="Baskerville Old Face" w:cs="Times New Roman"/>
          <w:sz w:val="28"/>
          <w:szCs w:val="28"/>
          <w:lang w:val="en-US"/>
        </w:rPr>
        <w:t>.</w:t>
      </w:r>
    </w:p>
    <w:p w14:paraId="75312398" w14:textId="77777777" w:rsidR="00EE0789" w:rsidRPr="007C58F7" w:rsidRDefault="00EE0789" w:rsidP="007C58F7">
      <w:pPr>
        <w:spacing w:line="276" w:lineRule="auto"/>
        <w:jc w:val="both"/>
        <w:rPr>
          <w:rFonts w:ascii="Baskerville Old Face" w:hAnsi="Baskerville Old Face" w:cs="Times New Roman"/>
          <w:b/>
          <w:bCs/>
          <w:sz w:val="28"/>
          <w:szCs w:val="28"/>
          <w:lang w:val="en-US"/>
        </w:rPr>
      </w:pPr>
    </w:p>
    <w:p w14:paraId="2E84C1CF" w14:textId="34625D65" w:rsidR="00EE0789" w:rsidRPr="007C58F7" w:rsidRDefault="008668F9" w:rsidP="007C58F7">
      <w:pPr>
        <w:spacing w:line="276" w:lineRule="auto"/>
        <w:jc w:val="both"/>
        <w:rPr>
          <w:rFonts w:ascii="Baskerville Old Face" w:hAnsi="Baskerville Old Face" w:cs="Times New Roman"/>
          <w:b/>
          <w:bCs/>
          <w:sz w:val="28"/>
          <w:szCs w:val="28"/>
          <w:lang w:val="en-US"/>
        </w:rPr>
      </w:pPr>
      <w:r w:rsidRPr="007C58F7">
        <w:rPr>
          <w:rFonts w:ascii="Baskerville Old Face" w:hAnsi="Baskerville Old Face" w:cs="Times New Roman"/>
          <w:b/>
          <w:bCs/>
          <w:sz w:val="28"/>
          <w:szCs w:val="28"/>
          <w:lang w:val="en-US"/>
        </w:rPr>
        <w:t>A dialogue between ‘identity’: the ‘self’ and the ‘other’</w:t>
      </w:r>
    </w:p>
    <w:p w14:paraId="360BF73E" w14:textId="2163C90C" w:rsidR="00EE0789" w:rsidRPr="007C58F7" w:rsidRDefault="00EE0789" w:rsidP="007C58F7">
      <w:pPr>
        <w:spacing w:line="276" w:lineRule="auto"/>
        <w:jc w:val="both"/>
        <w:rPr>
          <w:rFonts w:ascii="Baskerville Old Face" w:hAnsi="Baskerville Old Face" w:cs="Times New Roman"/>
          <w:sz w:val="28"/>
          <w:szCs w:val="28"/>
          <w:lang w:val="en-US"/>
        </w:rPr>
      </w:pPr>
      <w:r w:rsidRPr="007C58F7">
        <w:rPr>
          <w:rFonts w:ascii="Baskerville Old Face" w:hAnsi="Baskerville Old Face" w:cs="Times New Roman"/>
          <w:sz w:val="28"/>
          <w:szCs w:val="28"/>
          <w:lang w:val="en-US"/>
        </w:rPr>
        <w:t xml:space="preserve">Having provided a general overview of the Mediterranean region and having recognized its infinite interactions between peoples surrounding the Mediterranean and within the geographical area itself, dialogue without any doubt has largely contributed to drawing and affecting the Mediterranean ‘identity’. Identity is a central issue to </w:t>
      </w:r>
      <w:proofErr w:type="gramStart"/>
      <w:r w:rsidRPr="007C58F7">
        <w:rPr>
          <w:rFonts w:ascii="Baskerville Old Face" w:hAnsi="Baskerville Old Face" w:cs="Times New Roman"/>
          <w:sz w:val="28"/>
          <w:szCs w:val="28"/>
          <w:lang w:val="en-US"/>
        </w:rPr>
        <w:t>take into account</w:t>
      </w:r>
      <w:proofErr w:type="gramEnd"/>
      <w:r w:rsidRPr="007C58F7">
        <w:rPr>
          <w:rFonts w:ascii="Baskerville Old Face" w:hAnsi="Baskerville Old Face" w:cs="Times New Roman"/>
          <w:sz w:val="28"/>
          <w:szCs w:val="28"/>
          <w:lang w:val="en-US"/>
        </w:rPr>
        <w:t xml:space="preserve"> since assumes a broader meaning concerning the Mediterranean. According to Fernand Braudel, the Mediterranean as a region </w:t>
      </w:r>
      <w:proofErr w:type="gramStart"/>
      <w:r w:rsidRPr="007C58F7">
        <w:rPr>
          <w:rFonts w:ascii="Baskerville Old Face" w:hAnsi="Baskerville Old Face" w:cs="Times New Roman"/>
          <w:sz w:val="28"/>
          <w:szCs w:val="28"/>
          <w:lang w:val="en-US"/>
        </w:rPr>
        <w:t>has to</w:t>
      </w:r>
      <w:proofErr w:type="gramEnd"/>
      <w:r w:rsidRPr="007C58F7">
        <w:rPr>
          <w:rFonts w:ascii="Baskerville Old Face" w:hAnsi="Baskerville Old Face" w:cs="Times New Roman"/>
          <w:sz w:val="28"/>
          <w:szCs w:val="28"/>
          <w:lang w:val="en-US"/>
        </w:rPr>
        <w:t xml:space="preserve"> be referred to both as a ‘bridge’ and a ‘cross-road’, an area where diversity emerges from unity</w:t>
      </w:r>
      <w:r w:rsidR="00F11BD7" w:rsidRPr="007C58F7">
        <w:rPr>
          <w:rFonts w:ascii="Baskerville Old Face" w:hAnsi="Baskerville Old Face" w:cs="Times New Roman"/>
          <w:sz w:val="28"/>
          <w:szCs w:val="28"/>
          <w:lang w:val="en-US"/>
        </w:rPr>
        <w:t xml:space="preserve"> (</w:t>
      </w:r>
      <w:proofErr w:type="spellStart"/>
      <w:r w:rsidR="00F11BD7" w:rsidRPr="007C58F7">
        <w:rPr>
          <w:rFonts w:ascii="Baskerville Old Face" w:hAnsi="Baskerville Old Face" w:cs="Times New Roman"/>
          <w:sz w:val="28"/>
          <w:szCs w:val="28"/>
          <w:lang w:val="en-US"/>
        </w:rPr>
        <w:t>Bicchi</w:t>
      </w:r>
      <w:proofErr w:type="spellEnd"/>
      <w:r w:rsidR="00F11BD7" w:rsidRPr="007C58F7">
        <w:rPr>
          <w:rFonts w:ascii="Baskerville Old Face" w:hAnsi="Baskerville Old Face" w:cs="Times New Roman"/>
          <w:sz w:val="28"/>
          <w:szCs w:val="28"/>
          <w:lang w:val="en-US"/>
        </w:rPr>
        <w:t xml:space="preserve"> 2018, </w:t>
      </w:r>
      <w:proofErr w:type="spellStart"/>
      <w:r w:rsidR="00F11BD7" w:rsidRPr="007C58F7">
        <w:rPr>
          <w:rFonts w:ascii="Baskerville Old Face" w:hAnsi="Baskerville Old Face" w:cs="Times New Roman"/>
          <w:sz w:val="28"/>
          <w:szCs w:val="28"/>
          <w:lang w:val="en-US"/>
        </w:rPr>
        <w:t>Panebianco</w:t>
      </w:r>
      <w:proofErr w:type="spellEnd"/>
      <w:r w:rsidR="00F11BD7" w:rsidRPr="007C58F7">
        <w:rPr>
          <w:rFonts w:ascii="Baskerville Old Face" w:hAnsi="Baskerville Old Face" w:cs="Times New Roman"/>
          <w:sz w:val="28"/>
          <w:szCs w:val="28"/>
          <w:lang w:val="en-US"/>
        </w:rPr>
        <w:t xml:space="preserve"> 2018, </w:t>
      </w:r>
      <w:proofErr w:type="spellStart"/>
      <w:r w:rsidR="00F11BD7" w:rsidRPr="007C58F7">
        <w:rPr>
          <w:rFonts w:ascii="Baskerville Old Face" w:hAnsi="Baskerville Old Face" w:cs="Times New Roman"/>
          <w:sz w:val="28"/>
          <w:szCs w:val="28"/>
          <w:lang w:val="en-US"/>
        </w:rPr>
        <w:t>Affaya</w:t>
      </w:r>
      <w:proofErr w:type="spellEnd"/>
      <w:r w:rsidR="00F11BD7" w:rsidRPr="007C58F7">
        <w:rPr>
          <w:rFonts w:ascii="Baskerville Old Face" w:hAnsi="Baskerville Old Face" w:cs="Times New Roman"/>
          <w:sz w:val="28"/>
          <w:szCs w:val="28"/>
          <w:lang w:val="en-US"/>
        </w:rPr>
        <w:t xml:space="preserve"> 2009)</w:t>
      </w:r>
      <w:r w:rsidRPr="007C58F7">
        <w:rPr>
          <w:rFonts w:ascii="Baskerville Old Face" w:hAnsi="Baskerville Old Face" w:cs="Times New Roman"/>
          <w:sz w:val="28"/>
          <w:szCs w:val="28"/>
          <w:lang w:val="en-US"/>
        </w:rPr>
        <w:t xml:space="preserve">. However, the so-known cradle of civilizations may imply the adoption of two specular narratives, </w:t>
      </w:r>
      <w:proofErr w:type="gramStart"/>
      <w:r w:rsidRPr="007C58F7">
        <w:rPr>
          <w:rFonts w:ascii="Baskerville Old Face" w:hAnsi="Baskerville Old Face" w:cs="Times New Roman"/>
          <w:sz w:val="28"/>
          <w:szCs w:val="28"/>
          <w:lang w:val="en-US"/>
        </w:rPr>
        <w:t>i.e</w:t>
      </w:r>
      <w:r w:rsidR="008668F9" w:rsidRPr="007C58F7">
        <w:rPr>
          <w:rFonts w:ascii="Baskerville Old Face" w:hAnsi="Baskerville Old Face" w:cs="Times New Roman"/>
          <w:sz w:val="28"/>
          <w:szCs w:val="28"/>
          <w:lang w:val="en-US"/>
        </w:rPr>
        <w:t>.</w:t>
      </w:r>
      <w:proofErr w:type="gramEnd"/>
      <w:r w:rsidRPr="007C58F7">
        <w:rPr>
          <w:rFonts w:ascii="Baskerville Old Face" w:hAnsi="Baskerville Old Face" w:cs="Times New Roman"/>
          <w:sz w:val="28"/>
          <w:szCs w:val="28"/>
          <w:lang w:val="en-US"/>
        </w:rPr>
        <w:t xml:space="preserve"> the narrative of the ‘attraction’ towards this complex spiral of life and the narrative of the ‘other’, which has to be avoided if not feared</w:t>
      </w:r>
      <w:r w:rsidR="001866EC" w:rsidRPr="007C58F7">
        <w:rPr>
          <w:rFonts w:ascii="Baskerville Old Face" w:hAnsi="Baskerville Old Face" w:cs="Times New Roman"/>
          <w:sz w:val="28"/>
          <w:szCs w:val="28"/>
          <w:lang w:val="en-US"/>
        </w:rPr>
        <w:t xml:space="preserve"> (Schäfer 2014, </w:t>
      </w:r>
      <w:proofErr w:type="spellStart"/>
      <w:r w:rsidR="001866EC" w:rsidRPr="007C58F7">
        <w:rPr>
          <w:rFonts w:ascii="Baskerville Old Face" w:hAnsi="Baskerville Old Face" w:cs="Times New Roman"/>
          <w:sz w:val="28"/>
          <w:szCs w:val="28"/>
          <w:lang w:val="en-US"/>
        </w:rPr>
        <w:t>Bicchi</w:t>
      </w:r>
      <w:proofErr w:type="spellEnd"/>
      <w:r w:rsidR="001866EC" w:rsidRPr="007C58F7">
        <w:rPr>
          <w:rFonts w:ascii="Baskerville Old Face" w:hAnsi="Baskerville Old Face" w:cs="Times New Roman"/>
          <w:sz w:val="28"/>
          <w:szCs w:val="28"/>
          <w:lang w:val="en-US"/>
        </w:rPr>
        <w:t xml:space="preserve"> 2018, </w:t>
      </w:r>
      <w:proofErr w:type="spellStart"/>
      <w:r w:rsidR="001866EC" w:rsidRPr="007C58F7">
        <w:rPr>
          <w:rFonts w:ascii="Baskerville Old Face" w:hAnsi="Baskerville Old Face" w:cs="Times New Roman"/>
          <w:sz w:val="28"/>
          <w:szCs w:val="28"/>
          <w:lang w:val="en-US"/>
        </w:rPr>
        <w:t>Panebianco</w:t>
      </w:r>
      <w:proofErr w:type="spellEnd"/>
      <w:r w:rsidR="001866EC" w:rsidRPr="007C58F7">
        <w:rPr>
          <w:rFonts w:ascii="Baskerville Old Face" w:hAnsi="Baskerville Old Face" w:cs="Times New Roman"/>
          <w:sz w:val="28"/>
          <w:szCs w:val="28"/>
          <w:lang w:val="en-US"/>
        </w:rPr>
        <w:t xml:space="preserve"> 2010, Pace 2005, </w:t>
      </w:r>
      <w:proofErr w:type="spellStart"/>
      <w:r w:rsidR="001866EC" w:rsidRPr="007C58F7">
        <w:rPr>
          <w:rFonts w:ascii="Baskerville Old Face" w:hAnsi="Baskerville Old Face" w:cs="Times New Roman"/>
          <w:sz w:val="28"/>
          <w:szCs w:val="28"/>
          <w:lang w:val="en-US"/>
        </w:rPr>
        <w:t>Affaya</w:t>
      </w:r>
      <w:proofErr w:type="spellEnd"/>
      <w:r w:rsidR="001866EC" w:rsidRPr="007C58F7">
        <w:rPr>
          <w:rFonts w:ascii="Baskerville Old Face" w:hAnsi="Baskerville Old Face" w:cs="Times New Roman"/>
          <w:sz w:val="28"/>
          <w:szCs w:val="28"/>
          <w:lang w:val="en-US"/>
        </w:rPr>
        <w:t xml:space="preserve"> 2009)</w:t>
      </w:r>
      <w:r w:rsidRPr="007C58F7">
        <w:rPr>
          <w:rFonts w:ascii="Baskerville Old Face" w:hAnsi="Baskerville Old Face" w:cs="Times New Roman"/>
          <w:sz w:val="28"/>
          <w:szCs w:val="28"/>
          <w:lang w:val="en-US"/>
        </w:rPr>
        <w:t xml:space="preserve">. In determining this assumption, the European Identity contributes to the rise of a sense of both separations </w:t>
      </w:r>
      <w:r w:rsidRPr="007C58F7">
        <w:rPr>
          <w:rFonts w:ascii="Baskerville Old Face" w:hAnsi="Baskerville Old Face" w:cs="Times New Roman"/>
          <w:sz w:val="28"/>
          <w:szCs w:val="28"/>
          <w:lang w:val="en-US"/>
        </w:rPr>
        <w:lastRenderedPageBreak/>
        <w:t>from the ‘other’ (</w:t>
      </w:r>
      <w:r w:rsidRPr="007C58F7">
        <w:rPr>
          <w:rFonts w:ascii="Baskerville Old Face" w:hAnsi="Baskerville Old Face" w:cs="Times New Roman"/>
          <w:i/>
          <w:iCs/>
          <w:sz w:val="28"/>
          <w:szCs w:val="28"/>
          <w:lang w:val="en-US"/>
        </w:rPr>
        <w:t>from</w:t>
      </w:r>
      <w:r w:rsidRPr="007C58F7">
        <w:rPr>
          <w:rFonts w:ascii="Baskerville Old Face" w:hAnsi="Baskerville Old Face" w:cs="Times New Roman"/>
          <w:sz w:val="28"/>
          <w:szCs w:val="28"/>
          <w:lang w:val="en-US"/>
        </w:rPr>
        <w:t xml:space="preserve"> the Mediterranean) and of belonging (</w:t>
      </w:r>
      <w:r w:rsidRPr="007C58F7">
        <w:rPr>
          <w:rFonts w:ascii="Baskerville Old Face" w:hAnsi="Baskerville Old Face" w:cs="Times New Roman"/>
          <w:i/>
          <w:iCs/>
          <w:sz w:val="28"/>
          <w:szCs w:val="28"/>
          <w:lang w:val="en-US"/>
        </w:rPr>
        <w:t>to</w:t>
      </w:r>
      <w:r w:rsidRPr="007C58F7">
        <w:rPr>
          <w:rFonts w:ascii="Baskerville Old Face" w:hAnsi="Baskerville Old Face" w:cs="Times New Roman"/>
          <w:sz w:val="28"/>
          <w:szCs w:val="28"/>
          <w:lang w:val="en-US"/>
        </w:rPr>
        <w:t xml:space="preserve"> the Mediterranean). Moreover, the Mediterranean itself is based and constructed on this rationale: the Mediterranean Sea divides and unites the two shores, religion splits the North and South of the area</w:t>
      </w:r>
      <w:r w:rsidR="005E7D37" w:rsidRPr="007C58F7">
        <w:rPr>
          <w:rFonts w:ascii="Baskerville Old Face" w:hAnsi="Baskerville Old Face" w:cs="Times New Roman"/>
          <w:sz w:val="28"/>
          <w:szCs w:val="28"/>
          <w:lang w:val="en-US"/>
        </w:rPr>
        <w:t xml:space="preserve">, </w:t>
      </w:r>
      <w:r w:rsidRPr="007C58F7">
        <w:rPr>
          <w:rFonts w:ascii="Baskerville Old Face" w:hAnsi="Baskerville Old Face" w:cs="Times New Roman"/>
          <w:sz w:val="28"/>
          <w:szCs w:val="28"/>
          <w:lang w:val="en-US"/>
        </w:rPr>
        <w:t>several cultures and languages divide even further. The Mediterranean is not composed of a single and static identity. Indeed, it should be referred to in terms of ‘multiple belonging’. The important flow of people from Europe going searching for diversity elsewhere; and people coming from North Africa or the Middle East.</w:t>
      </w:r>
    </w:p>
    <w:p w14:paraId="0418E596" w14:textId="77777777" w:rsidR="00EE0789" w:rsidRPr="007C58F7" w:rsidRDefault="00EE0789" w:rsidP="007C58F7">
      <w:pPr>
        <w:spacing w:line="276" w:lineRule="auto"/>
        <w:jc w:val="both"/>
        <w:rPr>
          <w:rFonts w:ascii="Baskerville Old Face" w:hAnsi="Baskerville Old Face" w:cs="Times New Roman"/>
          <w:b/>
          <w:bCs/>
          <w:sz w:val="28"/>
          <w:szCs w:val="28"/>
          <w:lang w:val="en-US"/>
        </w:rPr>
      </w:pPr>
    </w:p>
    <w:p w14:paraId="227AEAD2" w14:textId="3CA5C4B5" w:rsidR="00EE0789" w:rsidRPr="007C58F7" w:rsidRDefault="00EE0789" w:rsidP="007C58F7">
      <w:pPr>
        <w:spacing w:line="276" w:lineRule="auto"/>
        <w:jc w:val="both"/>
        <w:rPr>
          <w:rFonts w:ascii="Baskerville Old Face" w:hAnsi="Baskerville Old Face" w:cs="Times New Roman"/>
          <w:b/>
          <w:bCs/>
          <w:sz w:val="28"/>
          <w:szCs w:val="28"/>
          <w:lang w:val="en-US"/>
        </w:rPr>
      </w:pPr>
      <w:r w:rsidRPr="007C58F7">
        <w:rPr>
          <w:rFonts w:ascii="Baskerville Old Face" w:hAnsi="Baskerville Old Face" w:cs="Times New Roman"/>
          <w:b/>
          <w:bCs/>
          <w:sz w:val="28"/>
          <w:szCs w:val="28"/>
          <w:lang w:val="en-US"/>
        </w:rPr>
        <w:t>F</w:t>
      </w:r>
      <w:r w:rsidR="008668F9" w:rsidRPr="007C58F7">
        <w:rPr>
          <w:rFonts w:ascii="Baskerville Old Face" w:hAnsi="Baskerville Old Face" w:cs="Times New Roman"/>
          <w:b/>
          <w:bCs/>
          <w:sz w:val="28"/>
          <w:szCs w:val="28"/>
          <w:lang w:val="en-US"/>
        </w:rPr>
        <w:t>inal Remarks</w:t>
      </w:r>
    </w:p>
    <w:p w14:paraId="23B73048" w14:textId="140748F2" w:rsidR="00812497" w:rsidRPr="007C58F7" w:rsidRDefault="00EE0789" w:rsidP="007C58F7">
      <w:pPr>
        <w:spacing w:line="276" w:lineRule="auto"/>
        <w:jc w:val="both"/>
        <w:rPr>
          <w:rFonts w:ascii="Baskerville Old Face" w:hAnsi="Baskerville Old Face" w:cs="Times New Roman"/>
          <w:sz w:val="28"/>
          <w:szCs w:val="28"/>
          <w:lang w:val="en-US"/>
        </w:rPr>
      </w:pPr>
      <w:r w:rsidRPr="007C58F7">
        <w:rPr>
          <w:rFonts w:ascii="Baskerville Old Face" w:hAnsi="Baskerville Old Face" w:cs="Times New Roman"/>
          <w:sz w:val="28"/>
          <w:szCs w:val="28"/>
          <w:lang w:val="en-US"/>
        </w:rPr>
        <w:t xml:space="preserve">What emerges from this brief analysis of the Mediterranean region and the attempt to provide a ‘mapping’ of its borders, is that when dealing with the ‘cradle of civilizations’ is hardly impossible to present a ‘stable’ and ‘fixed’ definition. A </w:t>
      </w:r>
      <w:r w:rsidRPr="007C58F7">
        <w:rPr>
          <w:rFonts w:ascii="Baskerville Old Face" w:hAnsi="Baskerville Old Face" w:cs="Times New Roman"/>
          <w:i/>
          <w:iCs/>
          <w:sz w:val="28"/>
          <w:szCs w:val="28"/>
          <w:lang w:val="en-US"/>
        </w:rPr>
        <w:t>sui generis</w:t>
      </w:r>
      <w:r w:rsidRPr="007C58F7">
        <w:rPr>
          <w:rFonts w:ascii="Baskerville Old Face" w:hAnsi="Baskerville Old Face" w:cs="Times New Roman"/>
          <w:sz w:val="28"/>
          <w:szCs w:val="28"/>
          <w:lang w:val="en-US"/>
        </w:rPr>
        <w:t xml:space="preserve"> region that has made of its diversities, a founding pivot, and has succeeded in building a well-defined [regional] identity in its non-definiteness. An identity that transcends borders and is constantly changing, relying also upon the lens, the matrix adopted</w:t>
      </w:r>
      <w:r w:rsidR="00F11BD7" w:rsidRPr="007C58F7">
        <w:rPr>
          <w:rFonts w:ascii="Baskerville Old Face" w:hAnsi="Baskerville Old Face" w:cs="Times New Roman"/>
          <w:sz w:val="28"/>
          <w:szCs w:val="28"/>
          <w:lang w:val="en-US"/>
        </w:rPr>
        <w:t xml:space="preserve"> (Schäfer 2014, </w:t>
      </w:r>
      <w:proofErr w:type="spellStart"/>
      <w:r w:rsidR="00F11BD7" w:rsidRPr="007C58F7">
        <w:rPr>
          <w:rFonts w:ascii="Baskerville Old Face" w:hAnsi="Baskerville Old Face" w:cs="Times New Roman"/>
          <w:sz w:val="28"/>
          <w:szCs w:val="28"/>
          <w:lang w:val="en-US"/>
        </w:rPr>
        <w:t>Affaya</w:t>
      </w:r>
      <w:proofErr w:type="spellEnd"/>
      <w:r w:rsidR="00F11BD7" w:rsidRPr="007C58F7">
        <w:rPr>
          <w:rFonts w:ascii="Baskerville Old Face" w:hAnsi="Baskerville Old Face" w:cs="Times New Roman"/>
          <w:sz w:val="28"/>
          <w:szCs w:val="28"/>
          <w:lang w:val="en-US"/>
        </w:rPr>
        <w:t xml:space="preserve"> 2009, Pace 2005)</w:t>
      </w:r>
      <w:r w:rsidRPr="007C58F7">
        <w:rPr>
          <w:rFonts w:ascii="Baskerville Old Face" w:hAnsi="Baskerville Old Face" w:cs="Times New Roman"/>
          <w:sz w:val="28"/>
          <w:szCs w:val="28"/>
          <w:lang w:val="en-US"/>
        </w:rPr>
        <w:t>. As an area of studies, Mediterranean Studies may furnish the more profitable approach, since based and built upon its multi-disciplinarity</w:t>
      </w:r>
      <w:r w:rsidR="001866EC" w:rsidRPr="007C58F7">
        <w:rPr>
          <w:rFonts w:ascii="Baskerville Old Face" w:hAnsi="Baskerville Old Face" w:cs="Times New Roman"/>
          <w:sz w:val="28"/>
          <w:szCs w:val="28"/>
          <w:lang w:val="en-US"/>
        </w:rPr>
        <w:t xml:space="preserve"> (Schäfer, 2014)</w:t>
      </w:r>
      <w:r w:rsidRPr="007C58F7">
        <w:rPr>
          <w:rFonts w:ascii="Baskerville Old Face" w:hAnsi="Baskerville Old Face" w:cs="Times New Roman"/>
          <w:sz w:val="28"/>
          <w:szCs w:val="28"/>
          <w:lang w:val="en-US"/>
        </w:rPr>
        <w:t>. Therefore, taking advantage of the immense amount of produced research and documents, it is precisely the ‘heterogeneity’ of the area that becomes the key element of interpretation. Hence, even if perhaps there is a need to imprison the Mediterranean in concepts and definitions, the truth is that it is a ‘region’, which cannot be pigeonholed.</w:t>
      </w:r>
    </w:p>
    <w:p w14:paraId="17EA7581" w14:textId="45C3FF3D" w:rsidR="00812497" w:rsidRPr="007C58F7" w:rsidRDefault="00812497" w:rsidP="007C58F7">
      <w:pPr>
        <w:spacing w:line="276" w:lineRule="auto"/>
        <w:jc w:val="both"/>
        <w:rPr>
          <w:rFonts w:ascii="Baskerville Old Face" w:hAnsi="Baskerville Old Face" w:cs="Times New Roman"/>
          <w:b/>
          <w:bCs/>
          <w:sz w:val="28"/>
          <w:szCs w:val="28"/>
          <w:lang w:val="en-US"/>
        </w:rPr>
      </w:pPr>
      <w:r w:rsidRPr="007C58F7">
        <w:rPr>
          <w:rFonts w:ascii="Baskerville Old Face" w:hAnsi="Baskerville Old Face" w:cs="Times New Roman"/>
          <w:b/>
          <w:bCs/>
          <w:sz w:val="28"/>
          <w:szCs w:val="28"/>
          <w:lang w:val="en-US"/>
        </w:rPr>
        <w:t xml:space="preserve"> </w:t>
      </w:r>
    </w:p>
    <w:p w14:paraId="09EA48A8" w14:textId="77777777" w:rsidR="009562ED" w:rsidRPr="007C58F7" w:rsidRDefault="009562ED" w:rsidP="007C58F7">
      <w:pPr>
        <w:spacing w:line="276" w:lineRule="auto"/>
        <w:jc w:val="both"/>
        <w:rPr>
          <w:rFonts w:ascii="Baskerville Old Face" w:hAnsi="Baskerville Old Face" w:cs="Times New Roman"/>
          <w:sz w:val="28"/>
          <w:szCs w:val="28"/>
          <w:lang w:val="en-US"/>
        </w:rPr>
      </w:pPr>
    </w:p>
    <w:p w14:paraId="57E31B07" w14:textId="543044EE" w:rsidR="00FB313E" w:rsidRPr="007C58F7" w:rsidRDefault="00FB313E" w:rsidP="007C58F7">
      <w:pPr>
        <w:spacing w:line="276" w:lineRule="auto"/>
        <w:jc w:val="both"/>
        <w:rPr>
          <w:rFonts w:ascii="Baskerville Old Face" w:hAnsi="Baskerville Old Face" w:cs="Times New Roman"/>
          <w:sz w:val="28"/>
          <w:szCs w:val="28"/>
          <w:lang w:val="en-US"/>
        </w:rPr>
      </w:pPr>
    </w:p>
    <w:p w14:paraId="5AD13933" w14:textId="278C3218" w:rsidR="00637561" w:rsidRPr="007C58F7" w:rsidRDefault="00637561" w:rsidP="007C58F7">
      <w:pPr>
        <w:spacing w:line="276" w:lineRule="auto"/>
        <w:jc w:val="both"/>
        <w:rPr>
          <w:rFonts w:ascii="Baskerville Old Face" w:hAnsi="Baskerville Old Face" w:cs="Times New Roman"/>
          <w:sz w:val="28"/>
          <w:szCs w:val="28"/>
          <w:lang w:val="en-US"/>
        </w:rPr>
      </w:pPr>
    </w:p>
    <w:p w14:paraId="486A9105" w14:textId="77777777" w:rsidR="00637561" w:rsidRPr="007C58F7" w:rsidRDefault="00637561" w:rsidP="007C58F7">
      <w:pPr>
        <w:spacing w:line="276" w:lineRule="auto"/>
        <w:jc w:val="both"/>
        <w:rPr>
          <w:rFonts w:ascii="Baskerville Old Face" w:hAnsi="Baskerville Old Face" w:cs="Times New Roman"/>
          <w:sz w:val="28"/>
          <w:szCs w:val="28"/>
          <w:lang w:val="en-US"/>
        </w:rPr>
      </w:pPr>
    </w:p>
    <w:p w14:paraId="34B9A434" w14:textId="0597F659" w:rsidR="004007DE" w:rsidRPr="007C58F7" w:rsidRDefault="004007DE" w:rsidP="007C58F7">
      <w:pPr>
        <w:spacing w:line="276" w:lineRule="auto"/>
        <w:jc w:val="both"/>
        <w:rPr>
          <w:rFonts w:ascii="Baskerville Old Face" w:hAnsi="Baskerville Old Face" w:cs="Times New Roman"/>
          <w:sz w:val="28"/>
          <w:szCs w:val="28"/>
          <w:lang w:val="en-US"/>
        </w:rPr>
      </w:pPr>
    </w:p>
    <w:p w14:paraId="31D25F31" w14:textId="6E9AB0BE" w:rsidR="00DF539F" w:rsidRPr="007C58F7" w:rsidRDefault="00DF539F" w:rsidP="007C58F7">
      <w:pPr>
        <w:spacing w:line="276" w:lineRule="auto"/>
        <w:jc w:val="both"/>
        <w:rPr>
          <w:rFonts w:ascii="Baskerville Old Face" w:hAnsi="Baskerville Old Face" w:cs="Times New Roman"/>
          <w:sz w:val="28"/>
          <w:szCs w:val="28"/>
          <w:lang w:val="en-US"/>
        </w:rPr>
      </w:pPr>
    </w:p>
    <w:p w14:paraId="3F7B4FFA" w14:textId="78B7F379" w:rsidR="00DF539F" w:rsidRPr="007C58F7" w:rsidRDefault="00DF539F" w:rsidP="007C58F7">
      <w:pPr>
        <w:spacing w:line="276" w:lineRule="auto"/>
        <w:jc w:val="both"/>
        <w:rPr>
          <w:rFonts w:ascii="Baskerville Old Face" w:hAnsi="Baskerville Old Face" w:cs="Times New Roman"/>
          <w:sz w:val="28"/>
          <w:szCs w:val="28"/>
          <w:lang w:val="en-US"/>
        </w:rPr>
      </w:pPr>
    </w:p>
    <w:p w14:paraId="44045800" w14:textId="537F6EAA" w:rsidR="00DF539F" w:rsidRPr="007C58F7" w:rsidRDefault="00DF539F" w:rsidP="007C58F7">
      <w:pPr>
        <w:spacing w:line="276" w:lineRule="auto"/>
        <w:jc w:val="both"/>
        <w:rPr>
          <w:rFonts w:ascii="Baskerville Old Face" w:hAnsi="Baskerville Old Face" w:cs="Times New Roman"/>
          <w:sz w:val="28"/>
          <w:szCs w:val="28"/>
          <w:lang w:val="en-US"/>
        </w:rPr>
      </w:pPr>
    </w:p>
    <w:p w14:paraId="5AC5555C" w14:textId="5F688FF3" w:rsidR="005E7D37" w:rsidRPr="007C58F7" w:rsidRDefault="005E7D37" w:rsidP="007C58F7">
      <w:pPr>
        <w:spacing w:line="276" w:lineRule="auto"/>
        <w:jc w:val="both"/>
        <w:rPr>
          <w:rFonts w:ascii="Baskerville Old Face" w:hAnsi="Baskerville Old Face" w:cs="Times New Roman"/>
          <w:sz w:val="28"/>
          <w:szCs w:val="28"/>
          <w:lang w:val="en-US"/>
        </w:rPr>
      </w:pPr>
    </w:p>
    <w:p w14:paraId="49673BD6" w14:textId="186F636D" w:rsidR="005E7D37" w:rsidRPr="007C58F7" w:rsidRDefault="005E7D37" w:rsidP="007C58F7">
      <w:pPr>
        <w:spacing w:line="276" w:lineRule="auto"/>
        <w:jc w:val="both"/>
        <w:rPr>
          <w:rFonts w:ascii="Baskerville Old Face" w:hAnsi="Baskerville Old Face" w:cs="Times New Roman"/>
          <w:sz w:val="28"/>
          <w:szCs w:val="28"/>
          <w:lang w:val="en-US"/>
        </w:rPr>
      </w:pPr>
    </w:p>
    <w:p w14:paraId="0446088B" w14:textId="0DC27BF7" w:rsidR="005E7D37" w:rsidRPr="007C58F7" w:rsidRDefault="005E7D37" w:rsidP="007C58F7">
      <w:pPr>
        <w:spacing w:line="276" w:lineRule="auto"/>
        <w:jc w:val="both"/>
        <w:rPr>
          <w:rFonts w:ascii="Baskerville Old Face" w:hAnsi="Baskerville Old Face" w:cs="Times New Roman"/>
          <w:sz w:val="28"/>
          <w:szCs w:val="28"/>
          <w:lang w:val="en-US"/>
        </w:rPr>
      </w:pPr>
    </w:p>
    <w:p w14:paraId="3254073C" w14:textId="456822BE" w:rsidR="004D3C01" w:rsidRDefault="004D3C01" w:rsidP="007C58F7">
      <w:pPr>
        <w:spacing w:line="276" w:lineRule="auto"/>
        <w:jc w:val="both"/>
        <w:rPr>
          <w:rFonts w:ascii="Baskerville Old Face" w:hAnsi="Baskerville Old Face" w:cs="Times New Roman"/>
          <w:sz w:val="28"/>
          <w:szCs w:val="28"/>
          <w:lang w:val="en-US"/>
        </w:rPr>
      </w:pPr>
    </w:p>
    <w:p w14:paraId="47099E1A" w14:textId="5703256F" w:rsidR="007C58F7" w:rsidRDefault="007C58F7" w:rsidP="007C58F7">
      <w:pPr>
        <w:spacing w:line="276" w:lineRule="auto"/>
        <w:jc w:val="both"/>
        <w:rPr>
          <w:rFonts w:ascii="Baskerville Old Face" w:hAnsi="Baskerville Old Face" w:cs="Times New Roman"/>
          <w:sz w:val="28"/>
          <w:szCs w:val="28"/>
          <w:lang w:val="en-US"/>
        </w:rPr>
      </w:pPr>
    </w:p>
    <w:p w14:paraId="2EBFF2EF" w14:textId="14D78BF9" w:rsidR="007C58F7" w:rsidRDefault="007C58F7" w:rsidP="007C58F7">
      <w:pPr>
        <w:spacing w:line="276" w:lineRule="auto"/>
        <w:jc w:val="both"/>
        <w:rPr>
          <w:rFonts w:ascii="Baskerville Old Face" w:hAnsi="Baskerville Old Face" w:cs="Times New Roman"/>
          <w:sz w:val="28"/>
          <w:szCs w:val="28"/>
          <w:lang w:val="en-US"/>
        </w:rPr>
      </w:pPr>
    </w:p>
    <w:p w14:paraId="2C219E6F" w14:textId="77777777" w:rsidR="007C58F7" w:rsidRPr="007C58F7" w:rsidRDefault="007C58F7" w:rsidP="007C58F7">
      <w:pPr>
        <w:spacing w:line="276" w:lineRule="auto"/>
        <w:jc w:val="both"/>
        <w:rPr>
          <w:rFonts w:ascii="Baskerville Old Face" w:hAnsi="Baskerville Old Face" w:cs="Times New Roman"/>
          <w:sz w:val="28"/>
          <w:szCs w:val="28"/>
          <w:lang w:val="en-US"/>
        </w:rPr>
      </w:pPr>
    </w:p>
    <w:p w14:paraId="22437FDC" w14:textId="77777777" w:rsidR="007C58F7" w:rsidRPr="007C58F7" w:rsidRDefault="007C58F7" w:rsidP="007C58F7">
      <w:pPr>
        <w:spacing w:line="276" w:lineRule="auto"/>
        <w:jc w:val="both"/>
        <w:rPr>
          <w:rFonts w:ascii="Baskerville Old Face" w:hAnsi="Baskerville Old Face" w:cs="Times New Roman"/>
          <w:sz w:val="28"/>
          <w:szCs w:val="28"/>
          <w:lang w:val="en-US"/>
        </w:rPr>
      </w:pPr>
    </w:p>
    <w:p w14:paraId="52FA840B" w14:textId="22DDCED2" w:rsidR="00DF539F" w:rsidRPr="007C58F7" w:rsidRDefault="00DF539F" w:rsidP="007C58F7">
      <w:pPr>
        <w:spacing w:line="276" w:lineRule="auto"/>
        <w:jc w:val="both"/>
        <w:rPr>
          <w:rFonts w:ascii="Baskerville Old Face" w:hAnsi="Baskerville Old Face" w:cs="Times New Roman"/>
          <w:b/>
          <w:bCs/>
          <w:sz w:val="28"/>
          <w:szCs w:val="28"/>
          <w:lang w:val="en-US"/>
        </w:rPr>
      </w:pPr>
      <w:r w:rsidRPr="007C58F7">
        <w:rPr>
          <w:rFonts w:ascii="Baskerville Old Face" w:hAnsi="Baskerville Old Face" w:cs="Times New Roman"/>
          <w:b/>
          <w:bCs/>
          <w:sz w:val="28"/>
          <w:szCs w:val="28"/>
          <w:lang w:val="en-US"/>
        </w:rPr>
        <w:lastRenderedPageBreak/>
        <w:t>BIBLIOGRAPHICAL REFERENCES</w:t>
      </w:r>
    </w:p>
    <w:p w14:paraId="6FA8716F" w14:textId="77777777" w:rsidR="00DF539F" w:rsidRPr="007C58F7" w:rsidRDefault="00DF539F" w:rsidP="007C58F7">
      <w:pPr>
        <w:spacing w:line="276" w:lineRule="auto"/>
        <w:jc w:val="both"/>
        <w:rPr>
          <w:rFonts w:ascii="Baskerville Old Face" w:hAnsi="Baskerville Old Face" w:cs="Times New Roman"/>
          <w:sz w:val="28"/>
          <w:szCs w:val="28"/>
          <w:lang w:val="en-US"/>
        </w:rPr>
      </w:pPr>
    </w:p>
    <w:p w14:paraId="2C14AE8E" w14:textId="77777777" w:rsidR="00DF539F" w:rsidRPr="007C58F7" w:rsidRDefault="00DF539F" w:rsidP="007C58F7">
      <w:pPr>
        <w:spacing w:line="276" w:lineRule="auto"/>
        <w:jc w:val="both"/>
        <w:rPr>
          <w:rFonts w:ascii="Baskerville Old Face" w:hAnsi="Baskerville Old Face" w:cs="Times New Roman"/>
          <w:sz w:val="28"/>
          <w:szCs w:val="28"/>
          <w:lang w:val="en-US"/>
        </w:rPr>
      </w:pPr>
      <w:proofErr w:type="spellStart"/>
      <w:r w:rsidRPr="007C58F7">
        <w:rPr>
          <w:rFonts w:ascii="Baskerville Old Face" w:hAnsi="Baskerville Old Face" w:cs="Times New Roman"/>
          <w:sz w:val="28"/>
          <w:szCs w:val="28"/>
          <w:lang w:val="en-US"/>
        </w:rPr>
        <w:t>Affaya</w:t>
      </w:r>
      <w:proofErr w:type="spellEnd"/>
      <w:r w:rsidRPr="007C58F7">
        <w:rPr>
          <w:rFonts w:ascii="Baskerville Old Face" w:hAnsi="Baskerville Old Face" w:cs="Times New Roman"/>
          <w:sz w:val="28"/>
          <w:szCs w:val="28"/>
          <w:lang w:val="en-US"/>
        </w:rPr>
        <w:t xml:space="preserve"> Rim (2009), “Unity and Diversity in Euro-Mediterranean </w:t>
      </w:r>
      <w:proofErr w:type="spellStart"/>
      <w:r w:rsidRPr="007C58F7">
        <w:rPr>
          <w:rFonts w:ascii="Baskerville Old Face" w:hAnsi="Baskerville Old Face" w:cs="Times New Roman"/>
          <w:sz w:val="28"/>
          <w:szCs w:val="28"/>
          <w:lang w:val="en-US"/>
        </w:rPr>
        <w:t>Identitites</w:t>
      </w:r>
      <w:proofErr w:type="spellEnd"/>
      <w:r w:rsidRPr="007C58F7">
        <w:rPr>
          <w:rFonts w:ascii="Baskerville Old Face" w:hAnsi="Baskerville Old Face" w:cs="Times New Roman"/>
          <w:sz w:val="28"/>
          <w:szCs w:val="28"/>
          <w:lang w:val="en-US"/>
        </w:rPr>
        <w:t xml:space="preserve">: Euro-European and Arabo-Mediterranean Dimensions”, in </w:t>
      </w:r>
      <w:r w:rsidRPr="007C58F7">
        <w:rPr>
          <w:rFonts w:ascii="Baskerville Old Face" w:hAnsi="Baskerville Old Face" w:cs="Times New Roman"/>
          <w:i/>
          <w:iCs/>
          <w:sz w:val="28"/>
          <w:szCs w:val="28"/>
          <w:lang w:val="en-US"/>
        </w:rPr>
        <w:t>International Journal of Euro-Mediterranean Studies</w:t>
      </w:r>
      <w:r w:rsidRPr="007C58F7">
        <w:rPr>
          <w:rFonts w:ascii="Baskerville Old Face" w:hAnsi="Baskerville Old Face" w:cs="Times New Roman"/>
          <w:sz w:val="28"/>
          <w:szCs w:val="28"/>
          <w:lang w:val="en-US"/>
        </w:rPr>
        <w:t xml:space="preserve">, II, no.2, pp.187-200. </w:t>
      </w:r>
    </w:p>
    <w:p w14:paraId="3079418C" w14:textId="77777777" w:rsidR="00DF539F" w:rsidRPr="007C58F7" w:rsidRDefault="00DF539F" w:rsidP="007C58F7">
      <w:pPr>
        <w:spacing w:line="276" w:lineRule="auto"/>
        <w:jc w:val="both"/>
        <w:rPr>
          <w:rFonts w:ascii="Baskerville Old Face" w:hAnsi="Baskerville Old Face" w:cs="Times New Roman"/>
          <w:sz w:val="28"/>
          <w:szCs w:val="28"/>
          <w:lang w:val="en-US"/>
        </w:rPr>
      </w:pPr>
    </w:p>
    <w:p w14:paraId="36D46809" w14:textId="77777777" w:rsidR="00DF539F" w:rsidRPr="007C58F7" w:rsidRDefault="00DF539F" w:rsidP="007C58F7">
      <w:pPr>
        <w:spacing w:line="276" w:lineRule="auto"/>
        <w:jc w:val="both"/>
        <w:rPr>
          <w:rFonts w:ascii="Baskerville Old Face" w:hAnsi="Baskerville Old Face" w:cs="Times New Roman"/>
          <w:sz w:val="28"/>
          <w:szCs w:val="28"/>
          <w:lang w:val="en-US"/>
        </w:rPr>
      </w:pPr>
      <w:proofErr w:type="spellStart"/>
      <w:r w:rsidRPr="007C58F7">
        <w:rPr>
          <w:rFonts w:ascii="Baskerville Old Face" w:hAnsi="Baskerville Old Face" w:cs="Times New Roman"/>
          <w:sz w:val="28"/>
          <w:szCs w:val="28"/>
          <w:lang w:val="en-US"/>
        </w:rPr>
        <w:t>Barbé</w:t>
      </w:r>
      <w:proofErr w:type="spellEnd"/>
      <w:r w:rsidRPr="007C58F7">
        <w:rPr>
          <w:rFonts w:ascii="Baskerville Old Face" w:hAnsi="Baskerville Old Face" w:cs="Times New Roman"/>
          <w:sz w:val="28"/>
          <w:szCs w:val="28"/>
          <w:lang w:val="en-US"/>
        </w:rPr>
        <w:t xml:space="preserve"> Esther and </w:t>
      </w:r>
      <w:proofErr w:type="spellStart"/>
      <w:r w:rsidRPr="007C58F7">
        <w:rPr>
          <w:rFonts w:ascii="Baskerville Old Face" w:hAnsi="Baskerville Old Face" w:cs="Times New Roman"/>
          <w:sz w:val="28"/>
          <w:szCs w:val="28"/>
          <w:lang w:val="en-US"/>
        </w:rPr>
        <w:t>Surrallés</w:t>
      </w:r>
      <w:proofErr w:type="spellEnd"/>
      <w:r w:rsidRPr="007C58F7">
        <w:rPr>
          <w:rFonts w:ascii="Baskerville Old Face" w:hAnsi="Baskerville Old Face" w:cs="Times New Roman"/>
          <w:sz w:val="28"/>
          <w:szCs w:val="28"/>
          <w:lang w:val="en-US"/>
        </w:rPr>
        <w:t xml:space="preserve">, Anna </w:t>
      </w:r>
      <w:proofErr w:type="spellStart"/>
      <w:r w:rsidRPr="007C58F7">
        <w:rPr>
          <w:rFonts w:ascii="Baskerville Old Face" w:hAnsi="Baskerville Old Face" w:cs="Times New Roman"/>
          <w:sz w:val="28"/>
          <w:szCs w:val="28"/>
          <w:lang w:val="en-US"/>
        </w:rPr>
        <w:t>Herranz</w:t>
      </w:r>
      <w:proofErr w:type="spellEnd"/>
      <w:r w:rsidRPr="007C58F7">
        <w:rPr>
          <w:rFonts w:ascii="Baskerville Old Face" w:hAnsi="Baskerville Old Face" w:cs="Times New Roman"/>
          <w:sz w:val="28"/>
          <w:szCs w:val="28"/>
          <w:lang w:val="en-US"/>
        </w:rPr>
        <w:t xml:space="preserve"> (2010), “Dynamics of Convergence and Differentiation in Euro-Mediterranean Relations: Towards Flexible Region-Building or Fragmentation?”, in </w:t>
      </w:r>
      <w:r w:rsidRPr="007C58F7">
        <w:rPr>
          <w:rFonts w:ascii="Baskerville Old Face" w:hAnsi="Baskerville Old Face" w:cs="Times New Roman"/>
          <w:i/>
          <w:iCs/>
          <w:sz w:val="28"/>
          <w:szCs w:val="28"/>
          <w:lang w:val="en-US"/>
        </w:rPr>
        <w:t xml:space="preserve">Mediterranean Politics, </w:t>
      </w:r>
      <w:r w:rsidRPr="007C58F7">
        <w:rPr>
          <w:rFonts w:ascii="Baskerville Old Face" w:hAnsi="Baskerville Old Face" w:cs="Times New Roman"/>
          <w:sz w:val="28"/>
          <w:szCs w:val="28"/>
          <w:lang w:val="en-US"/>
        </w:rPr>
        <w:t>XV, no. 2, pp. 129-147.</w:t>
      </w:r>
    </w:p>
    <w:p w14:paraId="0DA7E263" w14:textId="77777777" w:rsidR="00DF539F" w:rsidRPr="007C58F7" w:rsidRDefault="00DF539F" w:rsidP="007C58F7">
      <w:pPr>
        <w:spacing w:line="276" w:lineRule="auto"/>
        <w:jc w:val="both"/>
        <w:rPr>
          <w:rFonts w:ascii="Baskerville Old Face" w:hAnsi="Baskerville Old Face" w:cs="Times New Roman"/>
          <w:sz w:val="28"/>
          <w:szCs w:val="28"/>
          <w:lang w:val="en-US"/>
        </w:rPr>
      </w:pPr>
    </w:p>
    <w:p w14:paraId="7CA49D85" w14:textId="77777777" w:rsidR="00DF539F" w:rsidRPr="007C58F7" w:rsidRDefault="00DF539F" w:rsidP="007C58F7">
      <w:pPr>
        <w:spacing w:line="276" w:lineRule="auto"/>
        <w:jc w:val="both"/>
        <w:rPr>
          <w:rFonts w:ascii="Baskerville Old Face" w:hAnsi="Baskerville Old Face" w:cs="Times New Roman"/>
          <w:sz w:val="28"/>
          <w:szCs w:val="28"/>
          <w:lang w:val="en-US"/>
        </w:rPr>
      </w:pPr>
      <w:proofErr w:type="spellStart"/>
      <w:r w:rsidRPr="007C58F7">
        <w:rPr>
          <w:rFonts w:ascii="Baskerville Old Face" w:hAnsi="Baskerville Old Face" w:cs="Times New Roman"/>
          <w:sz w:val="28"/>
          <w:szCs w:val="28"/>
          <w:lang w:val="en-US"/>
        </w:rPr>
        <w:t>Bicchi</w:t>
      </w:r>
      <w:proofErr w:type="spellEnd"/>
      <w:r w:rsidRPr="007C58F7">
        <w:rPr>
          <w:rFonts w:ascii="Baskerville Old Face" w:hAnsi="Baskerville Old Face" w:cs="Times New Roman"/>
          <w:sz w:val="28"/>
          <w:szCs w:val="28"/>
          <w:lang w:val="en-US"/>
        </w:rPr>
        <w:t xml:space="preserve"> Federica (2018), “Regionalism and the Mediterranean: long history, odd partners”, in </w:t>
      </w:r>
      <w:r w:rsidRPr="007C58F7">
        <w:rPr>
          <w:rFonts w:ascii="Baskerville Old Face" w:hAnsi="Baskerville Old Face" w:cs="Times New Roman"/>
          <w:i/>
          <w:iCs/>
          <w:sz w:val="28"/>
          <w:szCs w:val="28"/>
          <w:lang w:val="en-US"/>
        </w:rPr>
        <w:t>Routledge Handbook of Mediterranean Politics</w:t>
      </w:r>
      <w:r w:rsidRPr="007C58F7">
        <w:rPr>
          <w:rFonts w:ascii="Baskerville Old Face" w:hAnsi="Baskerville Old Face" w:cs="Times New Roman"/>
          <w:sz w:val="28"/>
          <w:szCs w:val="28"/>
          <w:lang w:val="en-US"/>
        </w:rPr>
        <w:t>, Routledge, pp. 37-49.</w:t>
      </w:r>
    </w:p>
    <w:p w14:paraId="523BE1F0" w14:textId="77777777" w:rsidR="00DF539F" w:rsidRPr="007C58F7" w:rsidRDefault="00DF539F" w:rsidP="007C58F7">
      <w:pPr>
        <w:spacing w:line="276" w:lineRule="auto"/>
        <w:jc w:val="both"/>
        <w:rPr>
          <w:rFonts w:ascii="Baskerville Old Face" w:hAnsi="Baskerville Old Face" w:cs="Times New Roman"/>
          <w:sz w:val="28"/>
          <w:szCs w:val="28"/>
          <w:lang w:val="en-US"/>
        </w:rPr>
      </w:pPr>
    </w:p>
    <w:p w14:paraId="5E57A04F" w14:textId="77777777" w:rsidR="00DF539F" w:rsidRPr="007C58F7" w:rsidRDefault="00DF539F" w:rsidP="007C58F7">
      <w:pPr>
        <w:spacing w:line="276" w:lineRule="auto"/>
        <w:jc w:val="both"/>
        <w:rPr>
          <w:rFonts w:ascii="Baskerville Old Face" w:hAnsi="Baskerville Old Face" w:cs="Times New Roman"/>
          <w:sz w:val="28"/>
          <w:szCs w:val="28"/>
          <w:lang w:val="en-US"/>
        </w:rPr>
      </w:pPr>
      <w:r w:rsidRPr="007C58F7">
        <w:rPr>
          <w:rFonts w:ascii="Baskerville Old Face" w:hAnsi="Baskerville Old Face" w:cs="Times New Roman"/>
          <w:sz w:val="28"/>
          <w:szCs w:val="28"/>
          <w:lang w:val="en-US"/>
        </w:rPr>
        <w:t xml:space="preserve">Fawn Rick (2009), </w:t>
      </w:r>
      <w:proofErr w:type="gramStart"/>
      <w:r w:rsidRPr="007C58F7">
        <w:rPr>
          <w:rFonts w:ascii="Baskerville Old Face" w:hAnsi="Baskerville Old Face" w:cs="Times New Roman"/>
          <w:sz w:val="28"/>
          <w:szCs w:val="28"/>
          <w:lang w:val="en-US"/>
        </w:rPr>
        <w:t>“ ‘</w:t>
      </w:r>
      <w:proofErr w:type="gramEnd"/>
      <w:r w:rsidRPr="007C58F7">
        <w:rPr>
          <w:rFonts w:ascii="Baskerville Old Face" w:hAnsi="Baskerville Old Face" w:cs="Times New Roman"/>
          <w:sz w:val="28"/>
          <w:szCs w:val="28"/>
          <w:lang w:val="en-US"/>
        </w:rPr>
        <w:t xml:space="preserve">Regions’ and their study: wherefrom, what for and </w:t>
      </w:r>
      <w:proofErr w:type="spellStart"/>
      <w:r w:rsidRPr="007C58F7">
        <w:rPr>
          <w:rFonts w:ascii="Baskerville Old Face" w:hAnsi="Baskerville Old Face" w:cs="Times New Roman"/>
          <w:sz w:val="28"/>
          <w:szCs w:val="28"/>
          <w:lang w:val="en-US"/>
        </w:rPr>
        <w:t>whereto</w:t>
      </w:r>
      <w:proofErr w:type="spellEnd"/>
      <w:r w:rsidRPr="007C58F7">
        <w:rPr>
          <w:rFonts w:ascii="Baskerville Old Face" w:hAnsi="Baskerville Old Face" w:cs="Times New Roman"/>
          <w:sz w:val="28"/>
          <w:szCs w:val="28"/>
          <w:lang w:val="en-US"/>
        </w:rPr>
        <w:t xml:space="preserve">? ”, in </w:t>
      </w:r>
      <w:r w:rsidRPr="007C58F7">
        <w:rPr>
          <w:rFonts w:ascii="Baskerville Old Face" w:hAnsi="Baskerville Old Face" w:cs="Times New Roman"/>
          <w:i/>
          <w:iCs/>
          <w:sz w:val="28"/>
          <w:szCs w:val="28"/>
          <w:lang w:val="en-US"/>
        </w:rPr>
        <w:t>Review of International Studies</w:t>
      </w:r>
      <w:r w:rsidRPr="007C58F7">
        <w:rPr>
          <w:rFonts w:ascii="Baskerville Old Face" w:hAnsi="Baskerville Old Face" w:cs="Times New Roman"/>
          <w:sz w:val="28"/>
          <w:szCs w:val="28"/>
          <w:lang w:val="en-US"/>
        </w:rPr>
        <w:t xml:space="preserve">, 35, pp. 5-34. </w:t>
      </w:r>
    </w:p>
    <w:p w14:paraId="62ADD4A8" w14:textId="77777777" w:rsidR="00DF539F" w:rsidRPr="007C58F7" w:rsidRDefault="00DF539F" w:rsidP="007C58F7">
      <w:pPr>
        <w:spacing w:line="276" w:lineRule="auto"/>
        <w:jc w:val="both"/>
        <w:rPr>
          <w:rFonts w:ascii="Baskerville Old Face" w:hAnsi="Baskerville Old Face" w:cs="Times New Roman"/>
          <w:sz w:val="28"/>
          <w:szCs w:val="28"/>
          <w:lang w:val="en-US"/>
        </w:rPr>
      </w:pPr>
    </w:p>
    <w:p w14:paraId="41C428B1" w14:textId="77777777" w:rsidR="00DF539F" w:rsidRPr="007C58F7" w:rsidRDefault="00DF539F" w:rsidP="007C58F7">
      <w:pPr>
        <w:spacing w:line="276" w:lineRule="auto"/>
        <w:jc w:val="both"/>
        <w:rPr>
          <w:rFonts w:ascii="Baskerville Old Face" w:hAnsi="Baskerville Old Face" w:cs="Times New Roman"/>
          <w:sz w:val="28"/>
          <w:szCs w:val="28"/>
          <w:lang w:val="en-US"/>
        </w:rPr>
      </w:pPr>
      <w:proofErr w:type="spellStart"/>
      <w:r w:rsidRPr="007C58F7">
        <w:rPr>
          <w:rFonts w:ascii="Baskerville Old Face" w:hAnsi="Baskerville Old Face" w:cs="Times New Roman"/>
          <w:sz w:val="28"/>
          <w:szCs w:val="28"/>
          <w:lang w:val="en-US"/>
        </w:rPr>
        <w:t>Gallina</w:t>
      </w:r>
      <w:proofErr w:type="spellEnd"/>
      <w:r w:rsidRPr="007C58F7">
        <w:rPr>
          <w:rFonts w:ascii="Baskerville Old Face" w:hAnsi="Baskerville Old Face" w:cs="Times New Roman"/>
          <w:sz w:val="28"/>
          <w:szCs w:val="28"/>
          <w:lang w:val="en-US"/>
        </w:rPr>
        <w:t xml:space="preserve"> Andrea (2005), “New regionalism in the Mediterranean: towards a Meso-regional approach”, in </w:t>
      </w:r>
      <w:r w:rsidRPr="007C58F7">
        <w:rPr>
          <w:rFonts w:ascii="Baskerville Old Face" w:hAnsi="Baskerville Old Face" w:cs="Times New Roman"/>
          <w:i/>
          <w:iCs/>
          <w:sz w:val="28"/>
          <w:szCs w:val="28"/>
          <w:lang w:val="en-US"/>
        </w:rPr>
        <w:t xml:space="preserve">New </w:t>
      </w:r>
      <w:proofErr w:type="spellStart"/>
      <w:r w:rsidRPr="007C58F7">
        <w:rPr>
          <w:rFonts w:ascii="Baskerville Old Face" w:hAnsi="Baskerville Old Face" w:cs="Times New Roman"/>
          <w:i/>
          <w:iCs/>
          <w:sz w:val="28"/>
          <w:szCs w:val="28"/>
          <w:lang w:val="en-US"/>
        </w:rPr>
        <w:t>Medit</w:t>
      </w:r>
      <w:proofErr w:type="spellEnd"/>
      <w:r w:rsidRPr="007C58F7">
        <w:rPr>
          <w:rFonts w:ascii="Baskerville Old Face" w:hAnsi="Baskerville Old Face" w:cs="Times New Roman"/>
          <w:i/>
          <w:iCs/>
          <w:sz w:val="28"/>
          <w:szCs w:val="28"/>
          <w:lang w:val="en-US"/>
        </w:rPr>
        <w:t>,</w:t>
      </w:r>
      <w:r w:rsidRPr="007C58F7">
        <w:rPr>
          <w:rFonts w:ascii="Baskerville Old Face" w:hAnsi="Baskerville Old Face" w:cs="Times New Roman"/>
          <w:sz w:val="28"/>
          <w:szCs w:val="28"/>
          <w:lang w:val="en-US"/>
        </w:rPr>
        <w:t xml:space="preserve"> IV, no. 1, pp. 21-28.</w:t>
      </w:r>
    </w:p>
    <w:p w14:paraId="1D59EB37" w14:textId="77777777" w:rsidR="00DF539F" w:rsidRPr="007C58F7" w:rsidRDefault="00DF539F" w:rsidP="007C58F7">
      <w:pPr>
        <w:spacing w:line="276" w:lineRule="auto"/>
        <w:jc w:val="both"/>
        <w:rPr>
          <w:rFonts w:ascii="Baskerville Old Face" w:hAnsi="Baskerville Old Face" w:cs="Times New Roman"/>
          <w:sz w:val="28"/>
          <w:szCs w:val="28"/>
          <w:lang w:val="en-US"/>
        </w:rPr>
      </w:pPr>
    </w:p>
    <w:p w14:paraId="1DA15973" w14:textId="77777777" w:rsidR="00DF539F" w:rsidRPr="007C58F7" w:rsidRDefault="00DF539F" w:rsidP="007C58F7">
      <w:pPr>
        <w:spacing w:line="276" w:lineRule="auto"/>
        <w:jc w:val="both"/>
        <w:rPr>
          <w:rFonts w:ascii="Baskerville Old Face" w:hAnsi="Baskerville Old Face" w:cs="Times New Roman"/>
          <w:sz w:val="28"/>
          <w:szCs w:val="28"/>
          <w:lang w:val="en-US"/>
        </w:rPr>
      </w:pPr>
      <w:r w:rsidRPr="007C58F7">
        <w:rPr>
          <w:rFonts w:ascii="Baskerville Old Face" w:hAnsi="Baskerville Old Face" w:cs="Times New Roman"/>
          <w:sz w:val="28"/>
          <w:szCs w:val="28"/>
          <w:lang w:val="en-US"/>
        </w:rPr>
        <w:t xml:space="preserve">Pace Michelle (2005), </w:t>
      </w:r>
      <w:r w:rsidRPr="007C58F7">
        <w:rPr>
          <w:rFonts w:ascii="Baskerville Old Face" w:hAnsi="Baskerville Old Face" w:cs="Times New Roman"/>
          <w:i/>
          <w:iCs/>
          <w:sz w:val="28"/>
          <w:szCs w:val="28"/>
          <w:lang w:val="en-US"/>
        </w:rPr>
        <w:t>“The politics of regional identity: Meddling with the Mediterranean”</w:t>
      </w:r>
      <w:r w:rsidRPr="007C58F7">
        <w:rPr>
          <w:rFonts w:ascii="Baskerville Old Face" w:hAnsi="Baskerville Old Face" w:cs="Times New Roman"/>
          <w:sz w:val="28"/>
          <w:szCs w:val="28"/>
          <w:lang w:val="en-US"/>
        </w:rPr>
        <w:t>, Routledge, pp. 1-18.</w:t>
      </w:r>
    </w:p>
    <w:p w14:paraId="51F15AA8" w14:textId="77777777" w:rsidR="00DF539F" w:rsidRPr="007C58F7" w:rsidRDefault="00DF539F" w:rsidP="007C58F7">
      <w:pPr>
        <w:spacing w:line="276" w:lineRule="auto"/>
        <w:jc w:val="both"/>
        <w:rPr>
          <w:rFonts w:ascii="Baskerville Old Face" w:hAnsi="Baskerville Old Face" w:cs="Times New Roman"/>
          <w:sz w:val="28"/>
          <w:szCs w:val="28"/>
          <w:lang w:val="en-US"/>
        </w:rPr>
      </w:pPr>
    </w:p>
    <w:p w14:paraId="332FBC9E" w14:textId="77777777" w:rsidR="00DF539F" w:rsidRPr="007C58F7" w:rsidRDefault="00DF539F" w:rsidP="007C58F7">
      <w:pPr>
        <w:spacing w:line="276" w:lineRule="auto"/>
        <w:jc w:val="both"/>
        <w:rPr>
          <w:rFonts w:ascii="Baskerville Old Face" w:hAnsi="Baskerville Old Face" w:cs="Times New Roman"/>
          <w:sz w:val="28"/>
          <w:szCs w:val="28"/>
          <w:lang w:val="en-US"/>
        </w:rPr>
      </w:pPr>
      <w:proofErr w:type="spellStart"/>
      <w:r w:rsidRPr="007C58F7">
        <w:rPr>
          <w:rFonts w:ascii="Baskerville Old Face" w:hAnsi="Baskerville Old Face" w:cs="Times New Roman"/>
          <w:sz w:val="28"/>
          <w:szCs w:val="28"/>
          <w:lang w:val="en-US"/>
        </w:rPr>
        <w:t>Panebianco</w:t>
      </w:r>
      <w:proofErr w:type="spellEnd"/>
      <w:r w:rsidRPr="007C58F7">
        <w:rPr>
          <w:rFonts w:ascii="Baskerville Old Face" w:hAnsi="Baskerville Old Face" w:cs="Times New Roman"/>
          <w:sz w:val="28"/>
          <w:szCs w:val="28"/>
          <w:lang w:val="en-US"/>
        </w:rPr>
        <w:t xml:space="preserve"> Stefania (2018), “Multicultural dialogue across the Mediterranean troubled waters: challenges to the Anna Lindh Foundation”, in </w:t>
      </w:r>
      <w:r w:rsidRPr="007C58F7">
        <w:rPr>
          <w:rFonts w:ascii="Baskerville Old Face" w:hAnsi="Baskerville Old Face" w:cs="Times New Roman"/>
          <w:i/>
          <w:iCs/>
          <w:sz w:val="28"/>
          <w:szCs w:val="28"/>
          <w:lang w:val="en-US"/>
        </w:rPr>
        <w:t>Routledge Handbook of Mediterranean Politics</w:t>
      </w:r>
      <w:r w:rsidRPr="007C58F7">
        <w:rPr>
          <w:rFonts w:ascii="Baskerville Old Face" w:hAnsi="Baskerville Old Face" w:cs="Times New Roman"/>
          <w:sz w:val="28"/>
          <w:szCs w:val="28"/>
          <w:lang w:val="en-US"/>
        </w:rPr>
        <w:t xml:space="preserve">, Routledge, pp. 394-407. </w:t>
      </w:r>
    </w:p>
    <w:p w14:paraId="4963CE38" w14:textId="77777777" w:rsidR="00DF539F" w:rsidRPr="007C58F7" w:rsidRDefault="00DF539F" w:rsidP="007C58F7">
      <w:pPr>
        <w:spacing w:line="276" w:lineRule="auto"/>
        <w:jc w:val="both"/>
        <w:rPr>
          <w:rFonts w:ascii="Baskerville Old Face" w:hAnsi="Baskerville Old Face" w:cs="Times New Roman"/>
          <w:sz w:val="28"/>
          <w:szCs w:val="28"/>
          <w:lang w:val="en-US"/>
        </w:rPr>
      </w:pPr>
    </w:p>
    <w:p w14:paraId="14EB0580" w14:textId="77777777" w:rsidR="00DF539F" w:rsidRPr="007C58F7" w:rsidRDefault="00DF539F" w:rsidP="007C58F7">
      <w:pPr>
        <w:spacing w:line="276" w:lineRule="auto"/>
        <w:jc w:val="both"/>
        <w:rPr>
          <w:rFonts w:ascii="Baskerville Old Face" w:hAnsi="Baskerville Old Face" w:cs="Times New Roman"/>
          <w:sz w:val="28"/>
          <w:szCs w:val="28"/>
          <w:lang w:val="en-US"/>
        </w:rPr>
      </w:pPr>
      <w:proofErr w:type="spellStart"/>
      <w:r w:rsidRPr="007C58F7">
        <w:rPr>
          <w:rFonts w:ascii="Baskerville Old Face" w:hAnsi="Baskerville Old Face" w:cs="Times New Roman"/>
          <w:sz w:val="28"/>
          <w:szCs w:val="28"/>
          <w:lang w:val="en-US"/>
        </w:rPr>
        <w:t>Panebianco</w:t>
      </w:r>
      <w:proofErr w:type="spellEnd"/>
      <w:r w:rsidRPr="007C58F7">
        <w:rPr>
          <w:rFonts w:ascii="Baskerville Old Face" w:hAnsi="Baskerville Old Face" w:cs="Times New Roman"/>
          <w:sz w:val="28"/>
          <w:szCs w:val="28"/>
          <w:lang w:val="en-US"/>
        </w:rPr>
        <w:t xml:space="preserve"> Stefania (2010), “Volatile Regionalism in the Mediterranean Area”, in </w:t>
      </w:r>
      <w:r w:rsidRPr="007C58F7">
        <w:rPr>
          <w:rFonts w:ascii="Baskerville Old Face" w:hAnsi="Baskerville Old Face" w:cs="Times New Roman"/>
          <w:i/>
          <w:iCs/>
          <w:sz w:val="28"/>
          <w:szCs w:val="28"/>
          <w:lang w:val="en-US"/>
        </w:rPr>
        <w:t xml:space="preserve">L’ Europe </w:t>
      </w:r>
      <w:proofErr w:type="spellStart"/>
      <w:r w:rsidRPr="007C58F7">
        <w:rPr>
          <w:rFonts w:ascii="Baskerville Old Face" w:hAnsi="Baskerville Old Face" w:cs="Times New Roman"/>
          <w:i/>
          <w:iCs/>
          <w:sz w:val="28"/>
          <w:szCs w:val="28"/>
          <w:lang w:val="en-US"/>
        </w:rPr>
        <w:t>en</w:t>
      </w:r>
      <w:proofErr w:type="spellEnd"/>
      <w:r w:rsidRPr="007C58F7">
        <w:rPr>
          <w:rFonts w:ascii="Baskerville Old Face" w:hAnsi="Baskerville Old Face" w:cs="Times New Roman"/>
          <w:i/>
          <w:iCs/>
          <w:sz w:val="28"/>
          <w:szCs w:val="28"/>
          <w:lang w:val="en-US"/>
        </w:rPr>
        <w:t xml:space="preserve"> Formation, </w:t>
      </w:r>
      <w:r w:rsidRPr="007C58F7">
        <w:rPr>
          <w:rFonts w:ascii="Baskerville Old Face" w:hAnsi="Baskerville Old Face" w:cs="Times New Roman"/>
          <w:sz w:val="28"/>
          <w:szCs w:val="28"/>
          <w:lang w:val="en-US"/>
        </w:rPr>
        <w:t>no. 356, pp.153-167.</w:t>
      </w:r>
    </w:p>
    <w:p w14:paraId="173EBA19" w14:textId="77777777" w:rsidR="00DF539F" w:rsidRPr="007C58F7" w:rsidRDefault="00DF539F" w:rsidP="007C58F7">
      <w:pPr>
        <w:spacing w:line="276" w:lineRule="auto"/>
        <w:jc w:val="both"/>
        <w:rPr>
          <w:rFonts w:ascii="Baskerville Old Face" w:hAnsi="Baskerville Old Face" w:cs="Times New Roman"/>
          <w:sz w:val="28"/>
          <w:szCs w:val="28"/>
          <w:lang w:val="en-US"/>
        </w:rPr>
      </w:pPr>
    </w:p>
    <w:p w14:paraId="5C760634" w14:textId="77777777" w:rsidR="00DF539F" w:rsidRPr="007C58F7" w:rsidRDefault="00DF539F" w:rsidP="007C58F7">
      <w:pPr>
        <w:spacing w:line="276" w:lineRule="auto"/>
        <w:jc w:val="both"/>
        <w:rPr>
          <w:rFonts w:ascii="Baskerville Old Face" w:hAnsi="Baskerville Old Face" w:cs="Times New Roman"/>
          <w:sz w:val="28"/>
          <w:szCs w:val="28"/>
          <w:lang w:val="en-US"/>
        </w:rPr>
      </w:pPr>
      <w:r w:rsidRPr="007C58F7">
        <w:rPr>
          <w:rFonts w:ascii="Baskerville Old Face" w:hAnsi="Baskerville Old Face" w:cs="Times New Roman"/>
          <w:sz w:val="28"/>
          <w:szCs w:val="28"/>
          <w:lang w:val="en-US"/>
        </w:rPr>
        <w:t xml:space="preserve">Schäfer Isabel (2014), “A Matrix for Mediterranean (Area) Studies – Towards an Interdisciplinary Approach in the Post- ‘Arab Spring’ Context”, in </w:t>
      </w:r>
      <w:r w:rsidRPr="007C58F7">
        <w:rPr>
          <w:rFonts w:ascii="Baskerville Old Face" w:hAnsi="Baskerville Old Face" w:cs="Times New Roman"/>
          <w:i/>
          <w:iCs/>
          <w:sz w:val="28"/>
          <w:szCs w:val="28"/>
          <w:lang w:val="en-US"/>
        </w:rPr>
        <w:t>Mediterranean Review</w:t>
      </w:r>
      <w:r w:rsidRPr="007C58F7">
        <w:rPr>
          <w:rFonts w:ascii="Baskerville Old Face" w:hAnsi="Baskerville Old Face" w:cs="Times New Roman"/>
          <w:sz w:val="28"/>
          <w:szCs w:val="28"/>
          <w:lang w:val="en-US"/>
        </w:rPr>
        <w:t>, VII, no.1, pp. 57-89.</w:t>
      </w:r>
    </w:p>
    <w:p w14:paraId="39B43FA6" w14:textId="77777777" w:rsidR="00DF539F" w:rsidRPr="007C58F7" w:rsidRDefault="00DF539F" w:rsidP="007C58F7">
      <w:pPr>
        <w:spacing w:line="276" w:lineRule="auto"/>
        <w:jc w:val="both"/>
        <w:rPr>
          <w:rFonts w:ascii="Baskerville Old Face" w:hAnsi="Baskerville Old Face" w:cs="Times New Roman"/>
          <w:sz w:val="28"/>
          <w:szCs w:val="28"/>
          <w:lang w:val="en-US"/>
        </w:rPr>
      </w:pPr>
    </w:p>
    <w:sectPr w:rsidR="00DF539F" w:rsidRPr="007C58F7">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E055" w14:textId="77777777" w:rsidR="00952265" w:rsidRDefault="00952265" w:rsidP="008668F9">
      <w:r>
        <w:separator/>
      </w:r>
    </w:p>
  </w:endnote>
  <w:endnote w:type="continuationSeparator" w:id="0">
    <w:p w14:paraId="018371A7" w14:textId="77777777" w:rsidR="00952265" w:rsidRDefault="00952265" w:rsidP="0086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36840194"/>
      <w:docPartObj>
        <w:docPartGallery w:val="Page Numbers (Bottom of Page)"/>
        <w:docPartUnique/>
      </w:docPartObj>
    </w:sdtPr>
    <w:sdtEndPr>
      <w:rPr>
        <w:rStyle w:val="Numeropagina"/>
      </w:rPr>
    </w:sdtEndPr>
    <w:sdtContent>
      <w:p w14:paraId="298309B8" w14:textId="010A0A6E" w:rsidR="008668F9" w:rsidRDefault="008668F9" w:rsidP="00290A3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37C7AE3" w14:textId="77777777" w:rsidR="008668F9" w:rsidRDefault="008668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Times New Roman" w:hAnsi="Times New Roman" w:cs="Times New Roman"/>
        <w:b/>
        <w:bCs/>
        <w:color w:val="000000" w:themeColor="text1"/>
        <w:sz w:val="30"/>
        <w:szCs w:val="30"/>
      </w:rPr>
      <w:id w:val="-928962524"/>
      <w:docPartObj>
        <w:docPartGallery w:val="Page Numbers (Bottom of Page)"/>
        <w:docPartUnique/>
      </w:docPartObj>
    </w:sdtPr>
    <w:sdtEndPr>
      <w:rPr>
        <w:rStyle w:val="Numeropagina"/>
      </w:rPr>
    </w:sdtEndPr>
    <w:sdtContent>
      <w:p w14:paraId="6A4FC701" w14:textId="671DCF89" w:rsidR="008668F9" w:rsidRPr="00632D9C" w:rsidRDefault="008668F9" w:rsidP="00290A35">
        <w:pPr>
          <w:pStyle w:val="Pidipagina"/>
          <w:framePr w:wrap="none" w:vAnchor="text" w:hAnchor="margin" w:xAlign="center" w:y="1"/>
          <w:rPr>
            <w:rStyle w:val="Numeropagina"/>
            <w:rFonts w:ascii="Times New Roman" w:hAnsi="Times New Roman" w:cs="Times New Roman"/>
            <w:b/>
            <w:bCs/>
            <w:color w:val="000000" w:themeColor="text1"/>
            <w:sz w:val="30"/>
            <w:szCs w:val="30"/>
          </w:rPr>
        </w:pPr>
        <w:r w:rsidRPr="00632D9C">
          <w:rPr>
            <w:rStyle w:val="Numeropagina"/>
            <w:rFonts w:ascii="Times New Roman" w:hAnsi="Times New Roman" w:cs="Times New Roman"/>
            <w:b/>
            <w:bCs/>
            <w:color w:val="000000" w:themeColor="text1"/>
            <w:sz w:val="30"/>
            <w:szCs w:val="30"/>
          </w:rPr>
          <w:fldChar w:fldCharType="begin"/>
        </w:r>
        <w:r w:rsidRPr="00632D9C">
          <w:rPr>
            <w:rStyle w:val="Numeropagina"/>
            <w:rFonts w:ascii="Times New Roman" w:hAnsi="Times New Roman" w:cs="Times New Roman"/>
            <w:b/>
            <w:bCs/>
            <w:color w:val="000000" w:themeColor="text1"/>
            <w:sz w:val="30"/>
            <w:szCs w:val="30"/>
          </w:rPr>
          <w:instrText xml:space="preserve"> PAGE </w:instrText>
        </w:r>
        <w:r w:rsidRPr="00632D9C">
          <w:rPr>
            <w:rStyle w:val="Numeropagina"/>
            <w:rFonts w:ascii="Times New Roman" w:hAnsi="Times New Roman" w:cs="Times New Roman"/>
            <w:b/>
            <w:bCs/>
            <w:color w:val="000000" w:themeColor="text1"/>
            <w:sz w:val="30"/>
            <w:szCs w:val="30"/>
          </w:rPr>
          <w:fldChar w:fldCharType="separate"/>
        </w:r>
        <w:r w:rsidRPr="00632D9C">
          <w:rPr>
            <w:rStyle w:val="Numeropagina"/>
            <w:rFonts w:ascii="Times New Roman" w:hAnsi="Times New Roman" w:cs="Times New Roman"/>
            <w:b/>
            <w:bCs/>
            <w:noProof/>
            <w:color w:val="000000" w:themeColor="text1"/>
            <w:sz w:val="30"/>
            <w:szCs w:val="30"/>
          </w:rPr>
          <w:t>1</w:t>
        </w:r>
        <w:r w:rsidRPr="00632D9C">
          <w:rPr>
            <w:rStyle w:val="Numeropagina"/>
            <w:rFonts w:ascii="Times New Roman" w:hAnsi="Times New Roman" w:cs="Times New Roman"/>
            <w:b/>
            <w:bCs/>
            <w:color w:val="000000" w:themeColor="text1"/>
            <w:sz w:val="30"/>
            <w:szCs w:val="30"/>
          </w:rPr>
          <w:fldChar w:fldCharType="end"/>
        </w:r>
      </w:p>
    </w:sdtContent>
  </w:sdt>
  <w:p w14:paraId="4DA266D5" w14:textId="77777777" w:rsidR="008668F9" w:rsidRPr="008668F9" w:rsidRDefault="008668F9">
    <w:pPr>
      <w:pStyle w:val="Pidipagina"/>
      <w:rPr>
        <w:rFonts w:ascii="Times New Roman" w:hAnsi="Times New Roman" w:cs="Times New Roman"/>
        <w:b/>
        <w:bCs/>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92CB" w14:textId="77777777" w:rsidR="00952265" w:rsidRDefault="00952265" w:rsidP="008668F9">
      <w:r>
        <w:separator/>
      </w:r>
    </w:p>
  </w:footnote>
  <w:footnote w:type="continuationSeparator" w:id="0">
    <w:p w14:paraId="12D84DDB" w14:textId="77777777" w:rsidR="00952265" w:rsidRDefault="00952265" w:rsidP="00866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DE"/>
    <w:rsid w:val="00010744"/>
    <w:rsid w:val="0007183B"/>
    <w:rsid w:val="000A19B0"/>
    <w:rsid w:val="00112CFD"/>
    <w:rsid w:val="001866EC"/>
    <w:rsid w:val="001F47A7"/>
    <w:rsid w:val="00217977"/>
    <w:rsid w:val="002707BB"/>
    <w:rsid w:val="002B74EC"/>
    <w:rsid w:val="002C0583"/>
    <w:rsid w:val="003810E1"/>
    <w:rsid w:val="004007DE"/>
    <w:rsid w:val="00473823"/>
    <w:rsid w:val="0048624E"/>
    <w:rsid w:val="004D2EF4"/>
    <w:rsid w:val="004D3C01"/>
    <w:rsid w:val="004E08C0"/>
    <w:rsid w:val="005E499D"/>
    <w:rsid w:val="005E7D37"/>
    <w:rsid w:val="00632D9C"/>
    <w:rsid w:val="00637561"/>
    <w:rsid w:val="00686D42"/>
    <w:rsid w:val="007933EB"/>
    <w:rsid w:val="007A56D4"/>
    <w:rsid w:val="007B6AED"/>
    <w:rsid w:val="007C58F7"/>
    <w:rsid w:val="007C735E"/>
    <w:rsid w:val="00812497"/>
    <w:rsid w:val="008668F9"/>
    <w:rsid w:val="009371A9"/>
    <w:rsid w:val="00952265"/>
    <w:rsid w:val="009562ED"/>
    <w:rsid w:val="009A3327"/>
    <w:rsid w:val="00A45B0D"/>
    <w:rsid w:val="00A72B8B"/>
    <w:rsid w:val="00B021DD"/>
    <w:rsid w:val="00B27428"/>
    <w:rsid w:val="00B76A5B"/>
    <w:rsid w:val="00BB3786"/>
    <w:rsid w:val="00BC3EA5"/>
    <w:rsid w:val="00C032F5"/>
    <w:rsid w:val="00D549CC"/>
    <w:rsid w:val="00DF539F"/>
    <w:rsid w:val="00E22259"/>
    <w:rsid w:val="00E22E77"/>
    <w:rsid w:val="00E23F54"/>
    <w:rsid w:val="00E46793"/>
    <w:rsid w:val="00EE0789"/>
    <w:rsid w:val="00F11BD7"/>
    <w:rsid w:val="00FA6DC8"/>
    <w:rsid w:val="00FB3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B66038"/>
  <w15:chartTrackingRefBased/>
  <w15:docId w15:val="{CADBE572-424B-3B45-9FB3-60C82826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668F9"/>
    <w:pPr>
      <w:tabs>
        <w:tab w:val="center" w:pos="4819"/>
        <w:tab w:val="right" w:pos="9638"/>
      </w:tabs>
    </w:pPr>
  </w:style>
  <w:style w:type="character" w:customStyle="1" w:styleId="PidipaginaCarattere">
    <w:name w:val="Piè di pagina Carattere"/>
    <w:basedOn w:val="Carpredefinitoparagrafo"/>
    <w:link w:val="Pidipagina"/>
    <w:uiPriority w:val="99"/>
    <w:rsid w:val="008668F9"/>
  </w:style>
  <w:style w:type="character" w:styleId="Numeropagina">
    <w:name w:val="page number"/>
    <w:basedOn w:val="Carpredefinitoparagrafo"/>
    <w:uiPriority w:val="99"/>
    <w:semiHidden/>
    <w:unhideWhenUsed/>
    <w:rsid w:val="008668F9"/>
  </w:style>
  <w:style w:type="paragraph" w:styleId="Intestazione">
    <w:name w:val="header"/>
    <w:basedOn w:val="Normale"/>
    <w:link w:val="IntestazioneCarattere"/>
    <w:uiPriority w:val="99"/>
    <w:unhideWhenUsed/>
    <w:rsid w:val="008668F9"/>
    <w:pPr>
      <w:tabs>
        <w:tab w:val="center" w:pos="4819"/>
        <w:tab w:val="right" w:pos="9638"/>
      </w:tabs>
    </w:pPr>
  </w:style>
  <w:style w:type="character" w:customStyle="1" w:styleId="IntestazioneCarattere">
    <w:name w:val="Intestazione Carattere"/>
    <w:basedOn w:val="Carpredefinitoparagrafo"/>
    <w:link w:val="Intestazione"/>
    <w:uiPriority w:val="99"/>
    <w:rsid w:val="0086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1723</Words>
  <Characters>9822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Bellavia</dc:creator>
  <cp:keywords/>
  <dc:description/>
  <cp:lastModifiedBy>Maicon Bellavia</cp:lastModifiedBy>
  <cp:revision>38</cp:revision>
  <cp:lastPrinted>2021-02-05T10:18:00Z</cp:lastPrinted>
  <dcterms:created xsi:type="dcterms:W3CDTF">2021-02-04T10:42:00Z</dcterms:created>
  <dcterms:modified xsi:type="dcterms:W3CDTF">2022-03-08T13:28:00Z</dcterms:modified>
</cp:coreProperties>
</file>